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311AC5" w:rsidRDefault="00311AC5">
      <w:pPr>
        <w:spacing w:line="480" w:lineRule="auto"/>
        <w:jc w:val="center"/>
        <w:rPr>
          <w:b/>
        </w:rPr>
      </w:pPr>
    </w:p>
    <w:p w14:paraId="00000002" w14:textId="77777777" w:rsidR="00311AC5" w:rsidRDefault="00311AC5">
      <w:pPr>
        <w:spacing w:line="480" w:lineRule="auto"/>
        <w:rPr>
          <w:b/>
        </w:rPr>
      </w:pPr>
    </w:p>
    <w:p w14:paraId="00000003" w14:textId="77777777" w:rsidR="00311AC5" w:rsidRDefault="00311AC5">
      <w:pPr>
        <w:spacing w:line="480" w:lineRule="auto"/>
        <w:jc w:val="center"/>
        <w:rPr>
          <w:b/>
        </w:rPr>
      </w:pPr>
    </w:p>
    <w:p w14:paraId="00000004" w14:textId="77777777" w:rsidR="00311AC5" w:rsidRDefault="00311AC5">
      <w:pPr>
        <w:spacing w:line="480" w:lineRule="auto"/>
        <w:jc w:val="center"/>
        <w:rPr>
          <w:b/>
        </w:rPr>
      </w:pPr>
    </w:p>
    <w:p w14:paraId="00000005" w14:textId="77777777" w:rsidR="00311AC5" w:rsidRDefault="004F0634">
      <w:pPr>
        <w:jc w:val="center"/>
      </w:pPr>
      <w:r>
        <w:t xml:space="preserve">Tracking the Tracing: </w:t>
      </w:r>
    </w:p>
    <w:p w14:paraId="00000006" w14:textId="77777777" w:rsidR="00311AC5" w:rsidRDefault="004F0634">
      <w:pPr>
        <w:jc w:val="center"/>
      </w:pPr>
      <w:r>
        <w:t>A Global Investigation of Privacy Issues in the Age of COVID-19</w:t>
      </w:r>
    </w:p>
    <w:p w14:paraId="00000007" w14:textId="77777777" w:rsidR="00311AC5" w:rsidRDefault="00311AC5">
      <w:pPr>
        <w:spacing w:line="480" w:lineRule="auto"/>
        <w:jc w:val="center"/>
      </w:pPr>
    </w:p>
    <w:p w14:paraId="00000008" w14:textId="77777777" w:rsidR="00311AC5" w:rsidRDefault="00311AC5">
      <w:pPr>
        <w:spacing w:line="480" w:lineRule="auto"/>
        <w:jc w:val="center"/>
        <w:rPr>
          <w:rFonts w:ascii="Arial" w:eastAsia="Arial" w:hAnsi="Arial" w:cs="Arial"/>
          <w:sz w:val="22"/>
          <w:szCs w:val="22"/>
        </w:rPr>
      </w:pPr>
    </w:p>
    <w:p w14:paraId="00000009" w14:textId="77777777" w:rsidR="00311AC5" w:rsidRDefault="00311AC5">
      <w:pPr>
        <w:spacing w:line="480" w:lineRule="auto"/>
        <w:jc w:val="center"/>
        <w:rPr>
          <w:rFonts w:ascii="Arial" w:eastAsia="Arial" w:hAnsi="Arial" w:cs="Arial"/>
          <w:sz w:val="22"/>
          <w:szCs w:val="22"/>
        </w:rPr>
      </w:pPr>
    </w:p>
    <w:p w14:paraId="0000000A" w14:textId="77777777" w:rsidR="00311AC5" w:rsidRDefault="00311AC5">
      <w:pPr>
        <w:spacing w:line="480" w:lineRule="auto"/>
        <w:jc w:val="center"/>
        <w:rPr>
          <w:rFonts w:ascii="Arial" w:eastAsia="Arial" w:hAnsi="Arial" w:cs="Arial"/>
          <w:sz w:val="22"/>
          <w:szCs w:val="22"/>
        </w:rPr>
      </w:pPr>
    </w:p>
    <w:p w14:paraId="0000000B" w14:textId="77777777" w:rsidR="00311AC5" w:rsidRDefault="00311AC5">
      <w:pPr>
        <w:spacing w:line="480" w:lineRule="auto"/>
        <w:jc w:val="center"/>
        <w:rPr>
          <w:rFonts w:ascii="Arial" w:eastAsia="Arial" w:hAnsi="Arial" w:cs="Arial"/>
          <w:sz w:val="22"/>
          <w:szCs w:val="22"/>
        </w:rPr>
      </w:pPr>
    </w:p>
    <w:p w14:paraId="0000000C" w14:textId="77777777" w:rsidR="00311AC5" w:rsidRDefault="00311AC5">
      <w:pPr>
        <w:spacing w:line="480" w:lineRule="auto"/>
        <w:jc w:val="center"/>
        <w:rPr>
          <w:rFonts w:ascii="Arial" w:eastAsia="Arial" w:hAnsi="Arial" w:cs="Arial"/>
          <w:sz w:val="22"/>
          <w:szCs w:val="22"/>
        </w:rPr>
      </w:pPr>
    </w:p>
    <w:p w14:paraId="0000000D" w14:textId="77777777" w:rsidR="00311AC5" w:rsidRDefault="00311AC5">
      <w:pPr>
        <w:spacing w:line="480" w:lineRule="auto"/>
        <w:jc w:val="center"/>
        <w:rPr>
          <w:rFonts w:ascii="Arial" w:eastAsia="Arial" w:hAnsi="Arial" w:cs="Arial"/>
          <w:sz w:val="22"/>
          <w:szCs w:val="22"/>
        </w:rPr>
      </w:pPr>
    </w:p>
    <w:p w14:paraId="0000000E" w14:textId="77777777" w:rsidR="00311AC5" w:rsidRDefault="00311AC5">
      <w:pPr>
        <w:spacing w:line="480" w:lineRule="auto"/>
        <w:jc w:val="center"/>
        <w:rPr>
          <w:rFonts w:ascii="Arial" w:eastAsia="Arial" w:hAnsi="Arial" w:cs="Arial"/>
          <w:sz w:val="22"/>
          <w:szCs w:val="22"/>
        </w:rPr>
      </w:pPr>
    </w:p>
    <w:p w14:paraId="0000000F" w14:textId="77777777" w:rsidR="00311AC5" w:rsidRDefault="00311AC5">
      <w:pPr>
        <w:spacing w:line="480" w:lineRule="auto"/>
        <w:jc w:val="center"/>
        <w:rPr>
          <w:rFonts w:ascii="Arial" w:eastAsia="Arial" w:hAnsi="Arial" w:cs="Arial"/>
          <w:sz w:val="22"/>
          <w:szCs w:val="22"/>
        </w:rPr>
      </w:pPr>
    </w:p>
    <w:p w14:paraId="00000010" w14:textId="77777777" w:rsidR="00311AC5" w:rsidRDefault="00311AC5">
      <w:pPr>
        <w:spacing w:line="480" w:lineRule="auto"/>
        <w:jc w:val="center"/>
        <w:rPr>
          <w:rFonts w:ascii="Arial" w:eastAsia="Arial" w:hAnsi="Arial" w:cs="Arial"/>
          <w:sz w:val="22"/>
          <w:szCs w:val="22"/>
        </w:rPr>
      </w:pPr>
    </w:p>
    <w:p w14:paraId="00000011" w14:textId="77777777" w:rsidR="00311AC5" w:rsidRDefault="00311AC5">
      <w:pPr>
        <w:spacing w:line="480" w:lineRule="auto"/>
        <w:jc w:val="center"/>
        <w:rPr>
          <w:rFonts w:ascii="Arial" w:eastAsia="Arial" w:hAnsi="Arial" w:cs="Arial"/>
          <w:sz w:val="22"/>
          <w:szCs w:val="22"/>
        </w:rPr>
      </w:pPr>
    </w:p>
    <w:p w14:paraId="00000012" w14:textId="77777777" w:rsidR="00311AC5" w:rsidRDefault="00311AC5">
      <w:pPr>
        <w:spacing w:line="480" w:lineRule="auto"/>
        <w:jc w:val="center"/>
        <w:rPr>
          <w:rFonts w:ascii="Arial" w:eastAsia="Arial" w:hAnsi="Arial" w:cs="Arial"/>
          <w:sz w:val="22"/>
          <w:szCs w:val="22"/>
        </w:rPr>
      </w:pPr>
    </w:p>
    <w:p w14:paraId="00000013" w14:textId="77777777" w:rsidR="00311AC5" w:rsidRDefault="00311AC5">
      <w:pPr>
        <w:spacing w:line="480" w:lineRule="auto"/>
        <w:jc w:val="center"/>
        <w:rPr>
          <w:rFonts w:ascii="Arial" w:eastAsia="Arial" w:hAnsi="Arial" w:cs="Arial"/>
          <w:sz w:val="22"/>
          <w:szCs w:val="22"/>
        </w:rPr>
      </w:pPr>
    </w:p>
    <w:p w14:paraId="00000014" w14:textId="77777777" w:rsidR="00311AC5" w:rsidRDefault="00311AC5">
      <w:pPr>
        <w:jc w:val="center"/>
      </w:pPr>
    </w:p>
    <w:p w14:paraId="00000015" w14:textId="77777777" w:rsidR="00311AC5" w:rsidRDefault="004F0634">
      <w:pPr>
        <w:jc w:val="center"/>
      </w:pPr>
      <w:r>
        <w:t>Jessie Miller</w:t>
      </w:r>
    </w:p>
    <w:p w14:paraId="00000016" w14:textId="77777777" w:rsidR="00311AC5" w:rsidRDefault="004F0634">
      <w:pPr>
        <w:jc w:val="center"/>
      </w:pPr>
      <w:r>
        <w:t>Edward Haley Fellowship in International Studies</w:t>
      </w:r>
    </w:p>
    <w:p w14:paraId="00000017" w14:textId="77777777" w:rsidR="00311AC5" w:rsidRDefault="004F0634">
      <w:pPr>
        <w:jc w:val="center"/>
      </w:pPr>
      <w:r>
        <w:t>September 1, 2020</w:t>
      </w:r>
    </w:p>
    <w:p w14:paraId="00000018" w14:textId="77777777" w:rsidR="00311AC5" w:rsidRDefault="004F0634">
      <w:pPr>
        <w:spacing w:line="480" w:lineRule="auto"/>
        <w:jc w:val="center"/>
        <w:rPr>
          <w:b/>
        </w:rPr>
      </w:pPr>
      <w:r>
        <w:br w:type="page"/>
      </w:r>
    </w:p>
    <w:p w14:paraId="00000019" w14:textId="77777777" w:rsidR="00311AC5" w:rsidRDefault="004F0634">
      <w:pPr>
        <w:spacing w:line="480" w:lineRule="auto"/>
        <w:jc w:val="center"/>
      </w:pPr>
      <w:r>
        <w:rPr>
          <w:b/>
        </w:rPr>
        <w:lastRenderedPageBreak/>
        <w:t xml:space="preserve">Section I: Introduction </w:t>
      </w:r>
    </w:p>
    <w:p w14:paraId="0000001A" w14:textId="77777777" w:rsidR="00311AC5" w:rsidRDefault="004F0634">
      <w:pPr>
        <w:spacing w:line="480" w:lineRule="auto"/>
        <w:ind w:firstLine="720"/>
        <w:rPr>
          <w:b/>
        </w:rPr>
      </w:pPr>
      <w:r>
        <w:t>As COVID-19 spreads throughout the world, causing shutdowns and disruptions to modern society on an unprecedented scale, the threat of pandemics is becoming painfully clear. The failure of governments and international organizations to prevent and mitigate</w:t>
      </w:r>
      <w:r>
        <w:t xml:space="preserve"> the dangers of a global pandemic such as COVID-19 has left many desperate for the creation of new policies, norms, and infrastructure. The scientific community, alongside policy experts, demand the utilization of data that are mass collected in the 21st c</w:t>
      </w:r>
      <w:r>
        <w:t>entury. While this may be effective, if not vital, in the fight against COVID-19, one would be remiss to ignore the privacy implications of tracking the disease and its human carriers. This paper will examine the privacy implications and efficacy of a data</w:t>
      </w:r>
      <w:r>
        <w:t xml:space="preserve">-driven tracking approach. </w:t>
      </w:r>
    </w:p>
    <w:p w14:paraId="0000001B" w14:textId="77777777" w:rsidR="00311AC5" w:rsidRDefault="00311AC5">
      <w:pPr>
        <w:spacing w:line="480" w:lineRule="auto"/>
        <w:ind w:firstLine="720"/>
        <w:rPr>
          <w:b/>
        </w:rPr>
      </w:pPr>
    </w:p>
    <w:p w14:paraId="0000001C" w14:textId="77777777" w:rsidR="00311AC5" w:rsidRDefault="004F0634">
      <w:pPr>
        <w:spacing w:line="480" w:lineRule="auto"/>
        <w:jc w:val="center"/>
        <w:rPr>
          <w:b/>
        </w:rPr>
      </w:pPr>
      <w:r>
        <w:rPr>
          <w:b/>
        </w:rPr>
        <w:t xml:space="preserve">Section II: A Fundamental Review of Relevant International Pandemic Response Policy </w:t>
      </w:r>
    </w:p>
    <w:p w14:paraId="0000001D" w14:textId="77777777" w:rsidR="00311AC5" w:rsidRDefault="004F0634">
      <w:pPr>
        <w:pBdr>
          <w:top w:val="nil"/>
          <w:left w:val="nil"/>
          <w:bottom w:val="nil"/>
          <w:right w:val="nil"/>
          <w:between w:val="nil"/>
        </w:pBdr>
        <w:spacing w:line="480" w:lineRule="auto"/>
        <w:ind w:firstLine="720"/>
      </w:pPr>
      <w:r>
        <w:t>Recent history lends an important perspective on the pandemic response. With our technological capabilities increasing at breakneck speed, pandemics such as Severe Acute Respiratory Syndrome (SARS) and Human Immunodeficiency Virus (HIV)/Acquired Immunodefi</w:t>
      </w:r>
      <w:r>
        <w:t xml:space="preserve">ciency Syndrome (AIDS) provide the most applicable insight into technologically-assisted responses to pandemics. </w:t>
      </w:r>
    </w:p>
    <w:p w14:paraId="0000001E" w14:textId="77777777" w:rsidR="00311AC5" w:rsidRDefault="004F0634">
      <w:pPr>
        <w:spacing w:line="480" w:lineRule="auto"/>
        <w:ind w:firstLine="720"/>
      </w:pPr>
      <w:r>
        <w:t>SARS, a member of the coronavirus family, is often referred to as the first pandemic of the 21st century. The disease is thought to have first</w:t>
      </w:r>
      <w:r>
        <w:t xml:space="preserve"> emerged in the Chinese province of Guangdong and quickly spread throughout many countries, killing hundreds. Knowledge of the disease spread internationally when the World Health Organization (WHO) sent out a worldwide alert on March 12, 2003  describing </w:t>
      </w:r>
      <w:r>
        <w:t xml:space="preserve">a “severe respiratory illness of undetermined cause that was </w:t>
      </w:r>
      <w:r>
        <w:lastRenderedPageBreak/>
        <w:t>rapidly spreading among hospital staff in Hong Kong.”</w:t>
      </w:r>
      <w:r>
        <w:rPr>
          <w:vertAlign w:val="superscript"/>
        </w:rPr>
        <w:footnoteReference w:id="1"/>
      </w:r>
      <w:r>
        <w:t xml:space="preserve"> Within months, many nations implemented new policies and responses to combat the spread. </w:t>
      </w:r>
    </w:p>
    <w:p w14:paraId="0000001F" w14:textId="77777777" w:rsidR="00311AC5" w:rsidRDefault="004F0634">
      <w:pPr>
        <w:spacing w:line="480" w:lineRule="auto"/>
        <w:ind w:firstLine="720"/>
        <w:rPr>
          <w:highlight w:val="white"/>
        </w:rPr>
      </w:pPr>
      <w:r>
        <w:t xml:space="preserve">One common approach included setting up measures </w:t>
      </w:r>
      <w:r>
        <w:t xml:space="preserve">to track those who were infected. For example, </w:t>
      </w:r>
      <w:r>
        <w:rPr>
          <w:highlight w:val="white"/>
        </w:rPr>
        <w:t>the United States implemented a tracking system in an attempt to contain the spread. Soon after the WHO announcement on March 12th, 2002, the United States developed a case form to track and collect demographi</w:t>
      </w:r>
      <w:r>
        <w:rPr>
          <w:highlight w:val="white"/>
        </w:rPr>
        <w:t>c data about the spread. Healthcare providers were requested (though not required) to report all suspected cases of SARS to the CDC and data on possible carriers was collected and added to a national “line list.” It is unclear whether patient permission wa</w:t>
      </w:r>
      <w:r>
        <w:rPr>
          <w:highlight w:val="white"/>
        </w:rPr>
        <w:t>s expressly requested before personal information was added to the list. This method of tracing was technologically limited in the sense that the collection of information was paper-based, though the CDC did keep epidemiologic data in an electronic databas</w:t>
      </w:r>
      <w:r>
        <w:rPr>
          <w:highlight w:val="white"/>
        </w:rPr>
        <w:t>e.</w:t>
      </w:r>
      <w:r>
        <w:rPr>
          <w:highlight w:val="white"/>
          <w:vertAlign w:val="superscript"/>
        </w:rPr>
        <w:footnoteReference w:id="2"/>
      </w:r>
      <w:r>
        <w:rPr>
          <w:highlight w:val="white"/>
        </w:rPr>
        <w:t xml:space="preserve"> To evaluate the effectiveness of such a response, it is helpful to analyze the surveillance system sensitivity, which is the measurement of the proportion SARS found through the surveillance system implemented in the United States. Since there were ei</w:t>
      </w:r>
      <w:r>
        <w:rPr>
          <w:highlight w:val="white"/>
        </w:rPr>
        <w:t>ght confirmed SARS cases, and all had been identified as “probable cases,” the sensitivity was an impressive 100%.</w:t>
      </w:r>
      <w:r>
        <w:rPr>
          <w:highlight w:val="white"/>
          <w:vertAlign w:val="superscript"/>
        </w:rPr>
        <w:footnoteReference w:id="3"/>
      </w:r>
    </w:p>
    <w:p w14:paraId="00000020" w14:textId="77777777" w:rsidR="00311AC5" w:rsidRDefault="004F0634">
      <w:pPr>
        <w:spacing w:line="480" w:lineRule="auto"/>
        <w:ind w:firstLine="720"/>
        <w:rPr>
          <w:highlight w:val="white"/>
        </w:rPr>
      </w:pPr>
      <w:r>
        <w:rPr>
          <w:highlight w:val="white"/>
        </w:rPr>
        <w:t xml:space="preserve">Canada took a similar approach to combating SARS. The nation created a SARS hotline which was tasked with identifying potential SARS cases </w:t>
      </w:r>
      <w:r>
        <w:rPr>
          <w:highlight w:val="white"/>
        </w:rPr>
        <w:t>and contacts of infected individuals. People voluntarily called the line to report symptoms and exposure to SARS, and to ask questions about the disease. Additionally, a case reporting telephone system was developed to help hospitals report cases with ease</w:t>
      </w:r>
      <w:r>
        <w:rPr>
          <w:highlight w:val="white"/>
        </w:rPr>
        <w:t xml:space="preserve">. Furthermore, a Case Management team was established to </w:t>
      </w:r>
      <w:r>
        <w:rPr>
          <w:highlight w:val="white"/>
        </w:rPr>
        <w:lastRenderedPageBreak/>
        <w:t>investigate reports of potential SARS cases and determine if they met the criterion to be classified as a suspect case. Through these methods, Canada conducted 2,000 case investigations, identified 2</w:t>
      </w:r>
      <w:r>
        <w:rPr>
          <w:highlight w:val="white"/>
        </w:rPr>
        <w:t>3,300 possible contacts, and placed 13,374 individuals in quarantine.</w:t>
      </w:r>
      <w:r>
        <w:rPr>
          <w:highlight w:val="white"/>
          <w:vertAlign w:val="superscript"/>
        </w:rPr>
        <w:footnoteReference w:id="4"/>
      </w:r>
      <w:r>
        <w:rPr>
          <w:highlight w:val="white"/>
        </w:rPr>
        <w:t xml:space="preserve"> This method was relatively effective, since the outbreak was able to be contained within populations such as hospital staff, patients and their visitors, and household members of known</w:t>
      </w:r>
      <w:r>
        <w:rPr>
          <w:highlight w:val="white"/>
        </w:rPr>
        <w:t xml:space="preserve"> cases.</w:t>
      </w:r>
      <w:r>
        <w:rPr>
          <w:highlight w:val="white"/>
          <w:vertAlign w:val="superscript"/>
        </w:rPr>
        <w:footnoteReference w:id="5"/>
      </w:r>
    </w:p>
    <w:p w14:paraId="00000021" w14:textId="77777777" w:rsidR="00311AC5" w:rsidRDefault="004F0634">
      <w:pPr>
        <w:spacing w:line="480" w:lineRule="auto"/>
        <w:ind w:firstLine="720"/>
        <w:rPr>
          <w:highlight w:val="white"/>
        </w:rPr>
      </w:pPr>
      <w:r>
        <w:rPr>
          <w:highlight w:val="white"/>
        </w:rPr>
        <w:t>Other countries opted to go beyond reporting and tracing to screening individuals in public places and at points of travel. For example, in Singapore, many public buildings, offices, and residential spaces required a temperature check upon entry.</w:t>
      </w:r>
      <w:r>
        <w:rPr>
          <w:highlight w:val="white"/>
          <w:vertAlign w:val="superscript"/>
        </w:rPr>
        <w:footnoteReference w:id="6"/>
      </w:r>
      <w:r>
        <w:rPr>
          <w:highlight w:val="white"/>
        </w:rPr>
        <w:t xml:space="preserve"> At Singapore’s Changi Airport, travelers were met with infrared scanners that screened body temperature; Hong Kong, China, the Philippines, Thailand, and Taiwan also followed suit in screening passengers’ temperatures.</w:t>
      </w:r>
      <w:r>
        <w:rPr>
          <w:highlight w:val="white"/>
          <w:vertAlign w:val="superscript"/>
        </w:rPr>
        <w:footnoteReference w:id="7"/>
      </w:r>
      <w:r>
        <w:rPr>
          <w:highlight w:val="white"/>
        </w:rPr>
        <w:t xml:space="preserve"> The screenings do not appear to </w:t>
      </w:r>
      <w:r>
        <w:rPr>
          <w:highlight w:val="white"/>
        </w:rPr>
        <w:t>have been recorded, added to any database, or shared among any nations. Accordingly, such airport screenings did not result in any accusations of privacy invasion. The screenings appear to be moderately effective. Before the implementation of screening pol</w:t>
      </w:r>
      <w:r>
        <w:rPr>
          <w:highlight w:val="white"/>
        </w:rPr>
        <w:t>icies, transmission of the disease occurred on five flights that infected individuals onboard. After its implementation, which was recommended by WHO in March 2003, no additional flight transmissions were identified.</w:t>
      </w:r>
      <w:r>
        <w:rPr>
          <w:highlight w:val="white"/>
          <w:vertAlign w:val="superscript"/>
        </w:rPr>
        <w:footnoteReference w:id="8"/>
      </w:r>
    </w:p>
    <w:p w14:paraId="00000022" w14:textId="77777777" w:rsidR="00311AC5" w:rsidRDefault="004F0634">
      <w:pPr>
        <w:spacing w:line="480" w:lineRule="auto"/>
        <w:ind w:firstLine="720"/>
      </w:pPr>
      <w:r>
        <w:rPr>
          <w:highlight w:val="white"/>
        </w:rPr>
        <w:t>The myriad of international SARS poli</w:t>
      </w:r>
      <w:r>
        <w:rPr>
          <w:highlight w:val="white"/>
        </w:rPr>
        <w:t xml:space="preserve">cies raised many questions about the legality and rights implications of health surveillance. Tracking an individual’s contacts, movements, and health data in the name of public health posed threats to privacy. Furthermore, in the haste to </w:t>
      </w:r>
      <w:r>
        <w:rPr>
          <w:highlight w:val="white"/>
        </w:rPr>
        <w:lastRenderedPageBreak/>
        <w:t xml:space="preserve">respond swiftly </w:t>
      </w:r>
      <w:r>
        <w:rPr>
          <w:highlight w:val="white"/>
        </w:rPr>
        <w:t xml:space="preserve">to the threat of SARS, legal professionals and courts had little say in the health policies and mitigation efforts of their respective nations. </w:t>
      </w:r>
      <w:r>
        <w:t>A legal review undertaken by Leslie Jacobs of York University examined legal consciousness during SARS in Hong K</w:t>
      </w:r>
      <w:r>
        <w:t>ong, Shanghai, and Toronto. Jacobs found that legal actors such as judges and lawyers were uninvolved in the public health efforts to reduce the spread of SARS.</w:t>
      </w:r>
      <w:r>
        <w:rPr>
          <w:vertAlign w:val="superscript"/>
        </w:rPr>
        <w:footnoteReference w:id="9"/>
      </w:r>
      <w:r>
        <w:t xml:space="preserve"> The exclusion of legal actors was likely done in haste as a result of the quickly evolving si</w:t>
      </w:r>
      <w:r>
        <w:t xml:space="preserve">tuation. This was problematic because the very parties that are tasked with the protection of and advocacy for rights were cut off from forming responses that had rights implications. </w:t>
      </w:r>
    </w:p>
    <w:p w14:paraId="00000023" w14:textId="77777777" w:rsidR="00311AC5" w:rsidRDefault="004F0634">
      <w:pPr>
        <w:spacing w:line="480" w:lineRule="auto"/>
        <w:ind w:firstLine="720"/>
        <w:rPr>
          <w:highlight w:val="white"/>
        </w:rPr>
      </w:pPr>
      <w:r>
        <w:rPr>
          <w:highlight w:val="white"/>
        </w:rPr>
        <w:t>The response policies’ disconnect with legal considerations disregarded</w:t>
      </w:r>
      <w:r>
        <w:rPr>
          <w:highlight w:val="white"/>
        </w:rPr>
        <w:t xml:space="preserve"> the priorities and concerns of many citizens. </w:t>
      </w:r>
      <w:r>
        <w:t xml:space="preserve">A survey conducted by </w:t>
      </w:r>
      <w:r>
        <w:rPr>
          <w:highlight w:val="white"/>
        </w:rPr>
        <w:t>Shanghai Academy of the Social Sciences as part of the Asia Pacific Dispute Resolution Project shows that individuals in Singapore and Toronto did not approve of their governments disrega</w:t>
      </w:r>
      <w:r>
        <w:rPr>
          <w:highlight w:val="white"/>
        </w:rPr>
        <w:t>rding rights during times of health crisis.</w:t>
      </w:r>
      <w:r>
        <w:rPr>
          <w:highlight w:val="white"/>
          <w:vertAlign w:val="superscript"/>
        </w:rPr>
        <w:footnoteReference w:id="10"/>
      </w:r>
      <w:r>
        <w:rPr>
          <w:highlight w:val="white"/>
        </w:rPr>
        <w:t xml:space="preserve"> Of the approximately 200 Toronto residents who were surveyed, only 19% of respondents gave the highest importance to the government having the right to do whatever it judged necessary to prevent the spread of t</w:t>
      </w:r>
      <w:r>
        <w:rPr>
          <w:highlight w:val="white"/>
        </w:rPr>
        <w:t>he disease. This shows that individuals are not willing or comfortable with sacrificing their privacy and freedom of movement in the name of public health.</w:t>
      </w:r>
    </w:p>
    <w:p w14:paraId="00000024" w14:textId="77777777" w:rsidR="00311AC5" w:rsidRDefault="004F0634">
      <w:pPr>
        <w:spacing w:line="480" w:lineRule="auto"/>
        <w:ind w:firstLine="720"/>
        <w:rPr>
          <w:highlight w:val="white"/>
        </w:rPr>
      </w:pPr>
      <w:r>
        <w:rPr>
          <w:highlight w:val="white"/>
        </w:rPr>
        <w:t>Furthermore, a survey taken by 634 residents of Singapore reflects concerns about their government’s</w:t>
      </w:r>
      <w:r>
        <w:rPr>
          <w:highlight w:val="white"/>
        </w:rPr>
        <w:t xml:space="preserve"> response to the pandemic in terms of privacy violations. </w:t>
      </w:r>
      <w:r>
        <w:t>Almost two-thirds of respondents protested against the broadcast of names to the public of those who were under quarantine orders, and 33.1% of the total respondents were against the hypothetical in</w:t>
      </w:r>
      <w:r>
        <w:t xml:space="preserve">stallation of web cameras and tag surveillance of those under home quarantine orders. In the case of public </w:t>
      </w:r>
      <w:r>
        <w:lastRenderedPageBreak/>
        <w:t>health responses aimed at preventing the spread of SARS, there is clear evidence of privacy concerns.</w:t>
      </w:r>
    </w:p>
    <w:p w14:paraId="00000025" w14:textId="77777777" w:rsidR="00311AC5" w:rsidRDefault="004F0634">
      <w:pPr>
        <w:spacing w:line="480" w:lineRule="auto"/>
        <w:ind w:firstLine="720"/>
        <w:rPr>
          <w:highlight w:val="white"/>
        </w:rPr>
      </w:pPr>
      <w:r>
        <w:rPr>
          <w:highlight w:val="white"/>
        </w:rPr>
        <w:t>Similar concerns about the right to privacy co</w:t>
      </w:r>
      <w:r>
        <w:rPr>
          <w:highlight w:val="white"/>
        </w:rPr>
        <w:t>ncerns emerged during the HIV/AIDS pandemic. Many of the first recognized cases of AIDS emerged in 1981 in the United States, though the virus soon spread globally. Transmitted through sexual contact, blood contamination, needles, and from mothers to infan</w:t>
      </w:r>
      <w:r>
        <w:rPr>
          <w:highlight w:val="white"/>
        </w:rPr>
        <w:t>ts, tracking carriers of the disease quickly was a common policy. However, challenged by privacy concerns and the stigma surrounding HIV/AIDS infections, nations faced a struggle between protecting the confidentiality of infected individuals while also eff</w:t>
      </w:r>
      <w:r>
        <w:rPr>
          <w:highlight w:val="white"/>
        </w:rPr>
        <w:t>ectively preventing the spread of the disease. Some nations prioritized prevention over confidentiality, using name-based tracking of infected individuals. Other countries were more conscientious of privacy concerns, and developed alternative tracking meas</w:t>
      </w:r>
      <w:r>
        <w:rPr>
          <w:highlight w:val="white"/>
        </w:rPr>
        <w:t>ures that protected infected individuals’ identities to varying degrees.</w:t>
      </w:r>
    </w:p>
    <w:p w14:paraId="00000026" w14:textId="77777777" w:rsidR="00311AC5" w:rsidRDefault="004F0634">
      <w:pPr>
        <w:spacing w:line="480" w:lineRule="auto"/>
        <w:ind w:firstLine="720"/>
        <w:rPr>
          <w:highlight w:val="white"/>
        </w:rPr>
      </w:pPr>
      <w:r>
        <w:rPr>
          <w:highlight w:val="white"/>
        </w:rPr>
        <w:t>One of the nations that is well known for robust HIV/AIDS surveillance is Cuba. Favoring prevention over confidentiality, Cuba developed strong testing and tracking measures. For example, by February 1988, Cuba had the capacity to test 25% of its sexually-</w:t>
      </w:r>
      <w:r>
        <w:rPr>
          <w:highlight w:val="white"/>
        </w:rPr>
        <w:t>active population; this was accomplished through mandatory testing of blood donors, pregnant women, those with other sexually transmitted infections, all hospital admissions, and sexual contacts of infected individuals.</w:t>
      </w:r>
      <w:r>
        <w:rPr>
          <w:highlight w:val="white"/>
          <w:vertAlign w:val="superscript"/>
        </w:rPr>
        <w:footnoteReference w:id="11"/>
      </w:r>
      <w:r>
        <w:rPr>
          <w:highlight w:val="white"/>
        </w:rPr>
        <w:t xml:space="preserve"> Tracing and notifying the sexual c</w:t>
      </w:r>
      <w:r>
        <w:rPr>
          <w:highlight w:val="white"/>
        </w:rPr>
        <w:t>ontacts of individuals who have tested positive was a controversial aspect of Cuba’s HIV/AIDS policy. Many concerns about protecting infected individual’s identities to protect them from social stigmatization arose. Although Cuba has faced criticism for it</w:t>
      </w:r>
      <w:r>
        <w:rPr>
          <w:highlight w:val="white"/>
        </w:rPr>
        <w:t xml:space="preserve">s response, the country has touted the effectiveness of its HIV/AIDS </w:t>
      </w:r>
      <w:r>
        <w:rPr>
          <w:highlight w:val="white"/>
        </w:rPr>
        <w:lastRenderedPageBreak/>
        <w:t>policy. As of 2008, Cuba claimed the highest level of AIDS treatment and the lowest rate of HIV infection out of the entire Caribbean region.</w:t>
      </w:r>
      <w:r>
        <w:rPr>
          <w:highlight w:val="white"/>
          <w:vertAlign w:val="superscript"/>
        </w:rPr>
        <w:footnoteReference w:id="12"/>
      </w:r>
    </w:p>
    <w:p w14:paraId="00000027" w14:textId="77777777" w:rsidR="00311AC5" w:rsidRDefault="004F0634">
      <w:pPr>
        <w:spacing w:line="480" w:lineRule="auto"/>
        <w:rPr>
          <w:highlight w:val="white"/>
        </w:rPr>
      </w:pPr>
      <w:r>
        <w:tab/>
      </w:r>
      <w:r>
        <w:rPr>
          <w:highlight w:val="white"/>
        </w:rPr>
        <w:t>Other countries worked to find alternative</w:t>
      </w:r>
      <w:r>
        <w:rPr>
          <w:highlight w:val="white"/>
        </w:rPr>
        <w:t>, less invasive, methods of tracking the disease and its carriers. Two such countries were Canada and (within certain states) the United States. Canada implemented a compulsory case reporting system in which medical providers entered information on their p</w:t>
      </w:r>
      <w:r>
        <w:rPr>
          <w:highlight w:val="white"/>
        </w:rPr>
        <w:t>atient’s birth dates, gender, and risk behaviors into a database that was maintained by the Massachusetts General Hospital Utility Multi-Programming System (MUMPS). This was done in an effort to provide some measure of protection for infected patients’ ide</w:t>
      </w:r>
      <w:r>
        <w:rPr>
          <w:highlight w:val="white"/>
        </w:rPr>
        <w:t>ntities, while also enabling public health officials to identify trends such as higher HIV rates among injection drug users and native British Columbians.</w:t>
      </w:r>
      <w:r>
        <w:rPr>
          <w:highlight w:val="white"/>
          <w:vertAlign w:val="superscript"/>
        </w:rPr>
        <w:footnoteReference w:id="13"/>
      </w:r>
    </w:p>
    <w:p w14:paraId="00000028" w14:textId="77777777" w:rsidR="00311AC5" w:rsidRDefault="004F0634">
      <w:pPr>
        <w:spacing w:line="480" w:lineRule="auto"/>
        <w:ind w:firstLine="720"/>
        <w:rPr>
          <w:highlight w:val="white"/>
        </w:rPr>
      </w:pPr>
      <w:r>
        <w:rPr>
          <w:highlight w:val="white"/>
        </w:rPr>
        <w:t xml:space="preserve">Both Maryland and Texas took initiative and separately attempted to develop their own state surveillance systems that utilized non-name unique identifiers (UI) in the early 1990s. The UI codes were comprised of the last four digits of the patient's Social </w:t>
      </w:r>
      <w:r>
        <w:rPr>
          <w:highlight w:val="white"/>
        </w:rPr>
        <w:t>Security number, six-digit date of birth, one-digit code for race/ethnicity, and one-digit code for sex.</w:t>
      </w:r>
      <w:r>
        <w:rPr>
          <w:highlight w:val="white"/>
          <w:vertAlign w:val="superscript"/>
        </w:rPr>
        <w:footnoteReference w:id="14"/>
      </w:r>
      <w:r>
        <w:rPr>
          <w:highlight w:val="white"/>
        </w:rPr>
        <w:t xml:space="preserve"> These codes were then entered into a surveillance database, which the CDC planned to later evaluate. Although there was cooperation between state and</w:t>
      </w:r>
      <w:r>
        <w:rPr>
          <w:highlight w:val="white"/>
        </w:rPr>
        <w:t xml:space="preserve"> federal authorities, the UI systems in Maryland and Texas were developed as a result of the states’ own prerogatives. Unfortunately, these systems faced problems such as attaining the data elements to construct a UI (e.g. failing to collect Social Securit</w:t>
      </w:r>
      <w:r>
        <w:rPr>
          <w:highlight w:val="white"/>
        </w:rPr>
        <w:t xml:space="preserve">y Numbers) and the issue of duplicate tests interfering with the accuracy of collected </w:t>
      </w:r>
      <w:r>
        <w:rPr>
          <w:highlight w:val="white"/>
        </w:rPr>
        <w:lastRenderedPageBreak/>
        <w:t>data.</w:t>
      </w:r>
      <w:r>
        <w:rPr>
          <w:highlight w:val="white"/>
          <w:vertAlign w:val="superscript"/>
        </w:rPr>
        <w:footnoteReference w:id="15"/>
      </w:r>
      <w:r>
        <w:rPr>
          <w:highlight w:val="white"/>
        </w:rPr>
        <w:t xml:space="preserve"> The UI system also made it difficult to follow-up with those who had tested positive; only 60% of reports could later be matched to client records.</w:t>
      </w:r>
      <w:r>
        <w:rPr>
          <w:highlight w:val="white"/>
          <w:vertAlign w:val="superscript"/>
        </w:rPr>
        <w:footnoteReference w:id="16"/>
      </w:r>
      <w:r>
        <w:rPr>
          <w:highlight w:val="white"/>
        </w:rPr>
        <w:t xml:space="preserve"> As a result</w:t>
      </w:r>
      <w:r>
        <w:rPr>
          <w:highlight w:val="white"/>
        </w:rPr>
        <w:t>, Maryland and Texas deemed the system to be “unworkable” and abandoned it in favor of name-based reporting.</w:t>
      </w:r>
      <w:r>
        <w:rPr>
          <w:highlight w:val="white"/>
          <w:vertAlign w:val="superscript"/>
        </w:rPr>
        <w:footnoteReference w:id="17"/>
      </w:r>
    </w:p>
    <w:p w14:paraId="00000029" w14:textId="77777777" w:rsidR="00311AC5" w:rsidRDefault="004F0634">
      <w:pPr>
        <w:spacing w:line="480" w:lineRule="auto"/>
        <w:rPr>
          <w:color w:val="FF0000"/>
          <w:highlight w:val="white"/>
        </w:rPr>
      </w:pPr>
      <w:r>
        <w:rPr>
          <w:highlight w:val="white"/>
        </w:rPr>
        <w:tab/>
        <w:t>In light of the failed attempts made by Maryland and Texas to adopt a UI system, many states overlooked confidentiality concerns and adopted nam</w:t>
      </w:r>
      <w:r>
        <w:rPr>
          <w:highlight w:val="white"/>
        </w:rPr>
        <w:t>e-based tracking systems. In fact, 31 states were conducting name-based HIV surveillance as of January 1998.</w:t>
      </w:r>
      <w:r>
        <w:rPr>
          <w:highlight w:val="white"/>
          <w:vertAlign w:val="superscript"/>
        </w:rPr>
        <w:footnoteReference w:id="18"/>
      </w:r>
      <w:r>
        <w:rPr>
          <w:highlight w:val="white"/>
        </w:rPr>
        <w:t xml:space="preserve"> This was bolstered by a 1999 policy by the Center for Disease Control (CDC) that required states to adopt a system of HIV case reporting that enc</w:t>
      </w:r>
      <w:r>
        <w:rPr>
          <w:highlight w:val="white"/>
        </w:rPr>
        <w:t>ouraged (though did not require) the use of names. The shift towards name-reporting reflects many Americans’ beliefs that previous AIDS responses had been inadequate and unaggressive.</w:t>
      </w:r>
      <w:r>
        <w:rPr>
          <w:highlight w:val="white"/>
          <w:vertAlign w:val="superscript"/>
        </w:rPr>
        <w:footnoteReference w:id="19"/>
      </w:r>
      <w:r>
        <w:rPr>
          <w:highlight w:val="white"/>
        </w:rPr>
        <w:t xml:space="preserve"> Most AIDS-service organizations continued to support UI and oppose nam</w:t>
      </w:r>
      <w:r>
        <w:rPr>
          <w:highlight w:val="white"/>
        </w:rPr>
        <w:t xml:space="preserve">e reporting, though the CDC found that “such an approach would simply impede the adoption of an effective system of surveillance.” </w:t>
      </w:r>
      <w:r>
        <w:rPr>
          <w:highlight w:val="white"/>
          <w:vertAlign w:val="superscript"/>
        </w:rPr>
        <w:footnoteReference w:id="20"/>
      </w:r>
      <w:r>
        <w:rPr>
          <w:highlight w:val="white"/>
        </w:rPr>
        <w:tab/>
      </w:r>
      <w:r>
        <w:rPr>
          <w:highlight w:val="white"/>
        </w:rPr>
        <w:tab/>
      </w:r>
      <w:r>
        <w:rPr>
          <w:highlight w:val="white"/>
        </w:rPr>
        <w:tab/>
      </w:r>
      <w:r>
        <w:rPr>
          <w:highlight w:val="white"/>
        </w:rPr>
        <w:tab/>
      </w:r>
    </w:p>
    <w:p w14:paraId="0000002A" w14:textId="77777777" w:rsidR="00311AC5" w:rsidRDefault="004F0634">
      <w:pPr>
        <w:spacing w:line="480" w:lineRule="auto"/>
        <w:ind w:firstLine="720"/>
        <w:rPr>
          <w:highlight w:val="white"/>
        </w:rPr>
      </w:pPr>
      <w:r>
        <w:rPr>
          <w:highlight w:val="white"/>
        </w:rPr>
        <w:t>Internationally, a common method of global surveillance included the use of unlinked anonymous testing (UAT). UAT invo</w:t>
      </w:r>
      <w:r>
        <w:rPr>
          <w:highlight w:val="white"/>
        </w:rPr>
        <w:t>lves screening blood specimens that were taken for purposes besides HIV testing and stripping them of personal identifiers without informed consent of the patient. This was done in an attempt to gather data for public health officials to analyze that would</w:t>
      </w:r>
      <w:r>
        <w:rPr>
          <w:highlight w:val="white"/>
        </w:rPr>
        <w:t xml:space="preserve"> not be tainted by selection or participation bias.</w:t>
      </w:r>
      <w:r>
        <w:rPr>
          <w:highlight w:val="white"/>
          <w:vertAlign w:val="superscript"/>
        </w:rPr>
        <w:footnoteReference w:id="21"/>
      </w:r>
      <w:r>
        <w:rPr>
          <w:highlight w:val="white"/>
        </w:rPr>
        <w:t xml:space="preserve"> This response policy faced backlash </w:t>
      </w:r>
      <w:r>
        <w:rPr>
          <w:highlight w:val="white"/>
        </w:rPr>
        <w:lastRenderedPageBreak/>
        <w:t>from ethicists, policymakers, and academics for a multitude of reasons; the failure to obtain consent from the patients raised ethical questions and also prevented me</w:t>
      </w:r>
      <w:r>
        <w:rPr>
          <w:highlight w:val="white"/>
        </w:rPr>
        <w:t>dical practitioners from notifying those who had tested positive. The tides turned most dramatically against UAT when the United States developed guidance for AIDS surveillance as a part of the President's Emergency Plan for AIDS Relief (PEPFAR). This plan</w:t>
      </w:r>
      <w:r>
        <w:rPr>
          <w:highlight w:val="white"/>
        </w:rPr>
        <w:t xml:space="preserve"> dictated that the default position was non-UAT-based surveillance and that “a waiver should be submitted to conduct UAT surveillance.”</w:t>
      </w:r>
      <w:r>
        <w:rPr>
          <w:highlight w:val="white"/>
          <w:vertAlign w:val="superscript"/>
        </w:rPr>
        <w:footnoteReference w:id="22"/>
      </w:r>
      <w:r>
        <w:rPr>
          <w:highlight w:val="white"/>
        </w:rPr>
        <w:t xml:space="preserve"> As a result of these shortcomings and public opposition, most countries have since abandoned this method.</w:t>
      </w:r>
    </w:p>
    <w:p w14:paraId="0000002B" w14:textId="77777777" w:rsidR="00311AC5" w:rsidRDefault="004F0634">
      <w:pPr>
        <w:spacing w:line="480" w:lineRule="auto"/>
        <w:ind w:firstLine="720"/>
        <w:rPr>
          <w:highlight w:val="white"/>
        </w:rPr>
      </w:pPr>
      <w:r>
        <w:rPr>
          <w:highlight w:val="white"/>
        </w:rPr>
        <w:t>Privacy cons</w:t>
      </w:r>
      <w:r>
        <w:rPr>
          <w:highlight w:val="white"/>
        </w:rPr>
        <w:t>iderations are of particular import when it comes to examining HIV/AIDS response policies. In 1987 as many as 90% of AIDS cases in North America were in people who are homosexual, bisexual, hemophiliac, and/or those exposed through intravenous drug abuse o</w:t>
      </w:r>
      <w:r>
        <w:rPr>
          <w:highlight w:val="white"/>
        </w:rPr>
        <w:t>r contaminated blood products.</w:t>
      </w:r>
      <w:r>
        <w:rPr>
          <w:highlight w:val="white"/>
          <w:vertAlign w:val="superscript"/>
        </w:rPr>
        <w:footnoteReference w:id="23"/>
      </w:r>
      <w:r>
        <w:rPr>
          <w:highlight w:val="white"/>
        </w:rPr>
        <w:t xml:space="preserve"> This is significant because a large proportion of infected individuals come from groups that are marginalized, and as a result stigma around HIV/AIDS itself has developed. The need for confidentiality in the handling of ide</w:t>
      </w:r>
      <w:r>
        <w:rPr>
          <w:highlight w:val="white"/>
        </w:rPr>
        <w:t xml:space="preserve">ntifying and tracking those infected individuals is therefore of the utmost importance. </w:t>
      </w:r>
    </w:p>
    <w:p w14:paraId="0000002C" w14:textId="77777777" w:rsidR="00311AC5" w:rsidRDefault="004F0634">
      <w:pPr>
        <w:spacing w:line="480" w:lineRule="auto"/>
        <w:ind w:firstLine="720"/>
        <w:rPr>
          <w:highlight w:val="white"/>
        </w:rPr>
      </w:pPr>
      <w:r>
        <w:rPr>
          <w:highlight w:val="white"/>
        </w:rPr>
        <w:t>Problematically, there are often breaches of confidentiality when it comes to handling sensitive health information. There have been many instances of disclosure of su</w:t>
      </w:r>
      <w:r>
        <w:rPr>
          <w:highlight w:val="white"/>
        </w:rPr>
        <w:t>ch information, leading to a sense of distrust and fear from those who are affected by HIV/AIDS.</w:t>
      </w:r>
      <w:r>
        <w:rPr>
          <w:highlight w:val="white"/>
          <w:vertAlign w:val="superscript"/>
        </w:rPr>
        <w:footnoteReference w:id="24"/>
      </w:r>
      <w:r>
        <w:rPr>
          <w:highlight w:val="white"/>
        </w:rPr>
        <w:t xml:space="preserve"> For example, in 1991 a doctor at Pacific Oaks Medical Group (a clinic specializing in AIDS treatment) disclosed the information of infected patients to a fel</w:t>
      </w:r>
      <w:r>
        <w:rPr>
          <w:highlight w:val="white"/>
        </w:rPr>
        <w:t xml:space="preserve">low doctor looking to solicit supporters for </w:t>
      </w:r>
      <w:r>
        <w:rPr>
          <w:highlight w:val="white"/>
        </w:rPr>
        <w:lastRenderedPageBreak/>
        <w:t>homosexual candidate who was running for office.</w:t>
      </w:r>
      <w:r>
        <w:rPr>
          <w:highlight w:val="white"/>
          <w:vertAlign w:val="superscript"/>
        </w:rPr>
        <w:footnoteReference w:id="25"/>
      </w:r>
      <w:r>
        <w:rPr>
          <w:highlight w:val="white"/>
        </w:rPr>
        <w:t xml:space="preserve"> This is merely one example of an unquantifiable number of unwarranted disclosures that led affected populations to believe disclosures were common.</w:t>
      </w:r>
      <w:r>
        <w:rPr>
          <w:highlight w:val="white"/>
          <w:vertAlign w:val="superscript"/>
        </w:rPr>
        <w:footnoteReference w:id="26"/>
      </w:r>
      <w:r>
        <w:rPr>
          <w:highlight w:val="white"/>
        </w:rPr>
        <w:br/>
      </w:r>
      <w:r>
        <w:rPr>
          <w:highlight w:val="white"/>
        </w:rPr>
        <w:tab/>
        <w:t>Disclosur</w:t>
      </w:r>
      <w:r>
        <w:rPr>
          <w:highlight w:val="white"/>
        </w:rPr>
        <w:t>es are damaging to HIV/AIDS public health responses because “in the context of the intense concerns of gay men about government intentions and the severe consequences of disclosure of HIV status, the guarantee of confidentiality was a prerequisite to encou</w:t>
      </w:r>
      <w:r>
        <w:rPr>
          <w:highlight w:val="white"/>
        </w:rPr>
        <w:t>raging affected populations to access the health care system.”</w:t>
      </w:r>
      <w:r>
        <w:rPr>
          <w:highlight w:val="white"/>
          <w:vertAlign w:val="superscript"/>
        </w:rPr>
        <w:footnoteReference w:id="27"/>
      </w:r>
      <w:r>
        <w:rPr>
          <w:highlight w:val="white"/>
        </w:rPr>
        <w:t xml:space="preserve"> Inadequate privacy protections can deter high-risk populations from seeking essential care and can hinder effective tracking that can mitigate the spread of HIV/AIDS. As a result, confidentia</w:t>
      </w:r>
      <w:r>
        <w:rPr>
          <w:highlight w:val="white"/>
        </w:rPr>
        <w:t>lity should be prioritized when designing and implementing any public health strategies.</w:t>
      </w:r>
    </w:p>
    <w:p w14:paraId="0000002D" w14:textId="77777777" w:rsidR="00311AC5" w:rsidRDefault="004F0634">
      <w:pPr>
        <w:spacing w:line="480" w:lineRule="auto"/>
        <w:ind w:firstLine="720"/>
        <w:rPr>
          <w:highlight w:val="white"/>
        </w:rPr>
      </w:pPr>
      <w:r>
        <w:rPr>
          <w:highlight w:val="white"/>
        </w:rPr>
        <w:t>If the difficult experience responding to SARS and HIV/AIDS has taught us anything, it is that there is a delicate balance between designing effective (and often intru</w:t>
      </w:r>
      <w:r>
        <w:rPr>
          <w:highlight w:val="white"/>
        </w:rPr>
        <w:t>sive) public health strategies and preserving the rights of those who are affected by pandemics. These issues existed before and throughout the development of the technology that exists today; as a result the effectiveness and intrusiveness of health surve</w:t>
      </w:r>
      <w:r>
        <w:rPr>
          <w:highlight w:val="white"/>
        </w:rPr>
        <w:t>illance has exponentially increased. Although nations such as Cuba have claimed great success in preventing the spread of a disease such as AIDS, they have not done so without threatening the ability to maintain necessary confidentiality. On the other hand</w:t>
      </w:r>
      <w:r>
        <w:rPr>
          <w:highlight w:val="white"/>
        </w:rPr>
        <w:t>, states such as Maryland and Texas learned the hard way that protecting the privacy of infected individuals can impede the effectiveness of a public health strategy. Strategies developed in response to COVID-19 should keep in mind the lessons of past pand</w:t>
      </w:r>
      <w:r>
        <w:rPr>
          <w:highlight w:val="white"/>
        </w:rPr>
        <w:t xml:space="preserve">emics and work to find a balance between privacy and efficacy.  </w:t>
      </w:r>
    </w:p>
    <w:p w14:paraId="0000002E" w14:textId="77777777" w:rsidR="00311AC5" w:rsidRDefault="00311AC5">
      <w:pPr>
        <w:spacing w:line="480" w:lineRule="auto"/>
        <w:jc w:val="center"/>
        <w:rPr>
          <w:b/>
          <w:highlight w:val="white"/>
        </w:rPr>
      </w:pPr>
    </w:p>
    <w:p w14:paraId="0000002F" w14:textId="77777777" w:rsidR="00311AC5" w:rsidRDefault="004F0634">
      <w:pPr>
        <w:spacing w:line="480" w:lineRule="auto"/>
        <w:jc w:val="center"/>
        <w:rPr>
          <w:b/>
        </w:rPr>
      </w:pPr>
      <w:r>
        <w:rPr>
          <w:b/>
          <w:highlight w:val="white"/>
        </w:rPr>
        <w:t xml:space="preserve">Section III: </w:t>
      </w:r>
      <w:r>
        <w:rPr>
          <w:b/>
        </w:rPr>
        <w:t>Background on COVID-19 and its Privacy Implications</w:t>
      </w:r>
    </w:p>
    <w:p w14:paraId="00000030" w14:textId="77777777" w:rsidR="00311AC5" w:rsidRDefault="004F0634">
      <w:pPr>
        <w:spacing w:line="480" w:lineRule="auto"/>
      </w:pPr>
      <w:r>
        <w:rPr>
          <w:b/>
        </w:rPr>
        <w:tab/>
      </w:r>
      <w:r>
        <w:t xml:space="preserve">COVID-19, commonly referred to as coronavirus, originated in Wuhan, China in 2019. Though the origins of the disease are disputed, it is thought that it likely emerged in the </w:t>
      </w:r>
      <w:r>
        <w:rPr>
          <w:color w:val="2E2E2E"/>
        </w:rPr>
        <w:t>Hunan seafood market in Wuhan and quickly spread to more than 50 individuals.</w:t>
      </w:r>
      <w:r>
        <w:rPr>
          <w:color w:val="2E2E2E"/>
          <w:vertAlign w:val="superscript"/>
        </w:rPr>
        <w:footnoteReference w:id="28"/>
      </w:r>
      <w:r>
        <w:t xml:space="preserve"> T</w:t>
      </w:r>
      <w:r>
        <w:t xml:space="preserve">he disease is spread from </w:t>
      </w:r>
      <w:r>
        <w:rPr>
          <w:color w:val="2E2E2E"/>
        </w:rPr>
        <w:t>human to the human and it is</w:t>
      </w:r>
      <w:r>
        <w:t xml:space="preserve"> highly transmittable. A vaccine c</w:t>
      </w:r>
      <w:r>
        <w:rPr>
          <w:color w:val="2E2E2E"/>
        </w:rPr>
        <w:t>linically approved antiviral drug or vaccine is yet to exist. As a result, the virus has rapidly spread to over 100 countries, and has caused 24 times more cases than t</w:t>
      </w:r>
      <w:r>
        <w:rPr>
          <w:color w:val="2E2E2E"/>
        </w:rPr>
        <w:t>he SARS outbreak.</w:t>
      </w:r>
      <w:r>
        <w:rPr>
          <w:color w:val="2E2E2E"/>
          <w:vertAlign w:val="superscript"/>
        </w:rPr>
        <w:footnoteReference w:id="29"/>
      </w:r>
      <w:r>
        <w:rPr>
          <w:color w:val="2E2E2E"/>
        </w:rPr>
        <w:t xml:space="preserve"> </w:t>
      </w:r>
      <w:r>
        <w:rPr>
          <w:color w:val="2E2E2E"/>
          <w:vertAlign w:val="superscript"/>
        </w:rPr>
        <w:footnoteReference w:id="30"/>
      </w:r>
      <w:r>
        <w:rPr>
          <w:color w:val="2E2E2E"/>
        </w:rPr>
        <w:t xml:space="preserve"> </w:t>
      </w:r>
      <w:r>
        <w:t>As of July 15th, 2020  COVID-19 has caused over 13,000,000 confirmed cases and 550,000 deaths. Nations across the globe have rushed to find different solutions to combat this growing crisis. Yet in their haste to develop effective public health strategies,</w:t>
      </w:r>
      <w:r>
        <w:t xml:space="preserve"> concerns about rights and privacy have been oft left unconsidered. </w:t>
      </w:r>
    </w:p>
    <w:p w14:paraId="00000031" w14:textId="77777777" w:rsidR="00311AC5" w:rsidRDefault="004F0634">
      <w:pPr>
        <w:spacing w:line="480" w:lineRule="auto"/>
        <w:rPr>
          <w:highlight w:val="white"/>
        </w:rPr>
      </w:pPr>
      <w:r>
        <w:rPr>
          <w:highlight w:val="white"/>
        </w:rPr>
        <w:tab/>
        <w:t>Rights protection plays an important role in determining the efficacy of any response. In order for any contact tracing to be effective, public trust and enthusiasm is a must.</w:t>
      </w:r>
      <w:r>
        <w:rPr>
          <w:highlight w:val="white"/>
          <w:vertAlign w:val="superscript"/>
        </w:rPr>
        <w:footnoteReference w:id="31"/>
      </w:r>
      <w:r>
        <w:rPr>
          <w:highlight w:val="white"/>
        </w:rPr>
        <w:t xml:space="preserve"> This is </w:t>
      </w:r>
      <w:r>
        <w:rPr>
          <w:highlight w:val="white"/>
        </w:rPr>
        <w:t>especially important for any voluntary solutions; if concerns over privacy exist, there is little to no chance of adoption being widespread. A recent study conducted in April 2020 by the University of Washington surveyed the opinions and preferences of 100</w:t>
      </w:r>
      <w:r>
        <w:rPr>
          <w:highlight w:val="white"/>
        </w:rPr>
        <w:t xml:space="preserve"> individuals.</w:t>
      </w:r>
      <w:r>
        <w:rPr>
          <w:highlight w:val="white"/>
          <w:vertAlign w:val="superscript"/>
        </w:rPr>
        <w:footnoteReference w:id="32"/>
      </w:r>
      <w:r>
        <w:rPr>
          <w:highlight w:val="white"/>
        </w:rPr>
        <w:t xml:space="preserve"> The study found that while 72% of those surveyed were open to downloading a contact tracing app that </w:t>
      </w:r>
      <w:r>
        <w:rPr>
          <w:highlight w:val="white"/>
        </w:rPr>
        <w:lastRenderedPageBreak/>
        <w:t>“protected their data perfectly,” that number decreased as they were asked about an app with less protections. For example, when respondent</w:t>
      </w:r>
      <w:r>
        <w:rPr>
          <w:highlight w:val="white"/>
        </w:rPr>
        <w:t>s were asked about an app that knew their location but claimed not to share it, only 19% of respondents said they would be extremely likely to download it. In addition, only 49% of respondents felt that it was somewhat likely that they would download an ap</w:t>
      </w:r>
      <w:r>
        <w:rPr>
          <w:highlight w:val="white"/>
        </w:rPr>
        <w:t xml:space="preserve">p that shared their location with their government. Public trust and privacy protections are important to consider in designing any public health measure. If public trust is undermined, people will be less likely to follow other public health advice (such </w:t>
      </w:r>
      <w:r>
        <w:rPr>
          <w:highlight w:val="white"/>
        </w:rPr>
        <w:t>as wearing masks or social distancing) that could help prevent the spread of the virus.</w:t>
      </w:r>
      <w:r>
        <w:rPr>
          <w:highlight w:val="white"/>
          <w:vertAlign w:val="superscript"/>
        </w:rPr>
        <w:footnoteReference w:id="33"/>
      </w:r>
    </w:p>
    <w:p w14:paraId="00000032" w14:textId="77777777" w:rsidR="00311AC5" w:rsidRDefault="004F0634">
      <w:pPr>
        <w:spacing w:line="480" w:lineRule="auto"/>
      </w:pPr>
      <w:r>
        <w:rPr>
          <w:highlight w:val="white"/>
        </w:rPr>
        <w:tab/>
        <w:t>Concerns about the diminution of privacy rights are not limited to the short-term implications of COVID-19 public health strategies. In fact, there are many long-ter</w:t>
      </w:r>
      <w:r>
        <w:rPr>
          <w:highlight w:val="white"/>
        </w:rPr>
        <w:t>m concerns about the permanence of emergency measures. If countries spend lots of money and effort developing strong surveillance measures, they may be unwilling to dismantle them after the crisis has passed. This was seen in the United States after the te</w:t>
      </w:r>
      <w:r>
        <w:rPr>
          <w:highlight w:val="white"/>
        </w:rPr>
        <w:t>rror attacks on 9/11. In response to these attacks, the United States government developed the Patriot Act and other anti-terror measures that continued to be used for purposes outside of their initial design.</w:t>
      </w:r>
      <w:r>
        <w:rPr>
          <w:vertAlign w:val="superscript"/>
        </w:rPr>
        <w:footnoteReference w:id="34"/>
      </w:r>
      <w:r>
        <w:t xml:space="preserve"> In the aforementioned survey conducted by re</w:t>
      </w:r>
      <w:r>
        <w:t>searchers at the University of Washington, respondents were unsupportive of governments collecting and utilizing location data.</w:t>
      </w:r>
      <w:r>
        <w:rPr>
          <w:highlight w:val="white"/>
          <w:vertAlign w:val="superscript"/>
        </w:rPr>
        <w:footnoteReference w:id="35"/>
      </w:r>
      <w:r>
        <w:t xml:space="preserve"> Specifically, respondents felt that they did not trust their governments to use collected data solely for COVID-19 mitigation </w:t>
      </w:r>
      <w:r>
        <w:t xml:space="preserve">efforts and 72% of respondents reported that they felt it was “extremely unlikely” that collected data would be deleted after the threat of COVID-19 subsided. In addition, more </w:t>
      </w:r>
      <w:r>
        <w:lastRenderedPageBreak/>
        <w:t>than half of respondents were concerned that sharing their data would “bring ha</w:t>
      </w:r>
      <w:r>
        <w:t>rm to themselves or their community.”</w:t>
      </w:r>
      <w:r>
        <w:rPr>
          <w:highlight w:val="white"/>
          <w:vertAlign w:val="superscript"/>
        </w:rPr>
        <w:footnoteReference w:id="36"/>
      </w:r>
      <w:r>
        <w:t xml:space="preserve"> When designing measures to combat the spread of COVID-19, caution surrounding their permanence and scope must be employed.</w:t>
      </w:r>
    </w:p>
    <w:p w14:paraId="00000033" w14:textId="77777777" w:rsidR="00311AC5" w:rsidRDefault="004F0634">
      <w:pPr>
        <w:spacing w:line="480" w:lineRule="auto"/>
      </w:pPr>
      <w:r>
        <w:tab/>
        <w:t xml:space="preserve">Another emerging issue involves the growing power and influence of the tech industry during </w:t>
      </w:r>
      <w:r>
        <w:t>the pandemic. As these companies work to promote a better public image during the crisis, they also hope to increase their influence on politics. During COVID-19, tech companies have increased their lobbying efforts in order to precipitate favorable polici</w:t>
      </w:r>
      <w:r>
        <w:t>es and weak regulation of their behavior. This has led to concerns that</w:t>
      </w:r>
      <w:r>
        <w:rPr>
          <w:highlight w:val="white"/>
        </w:rPr>
        <w:t xml:space="preserve"> privacy protections will be dismantled to support the interests of technology companies as a result of their ‘good behaviour’ during the pandemic.</w:t>
      </w:r>
      <w:r>
        <w:rPr>
          <w:vertAlign w:val="superscript"/>
        </w:rPr>
        <w:footnoteReference w:id="37"/>
      </w:r>
      <w:r>
        <w:t xml:space="preserve"> As nations turn to technology to en</w:t>
      </w:r>
      <w:r>
        <w:t>able and promote societal recovery from COVID-19, resources and power will be handed over to a limited number of private players in the technology sector.</w:t>
      </w:r>
      <w:r>
        <w:rPr>
          <w:vertAlign w:val="superscript"/>
        </w:rPr>
        <w:footnoteReference w:id="38"/>
      </w:r>
      <w:r>
        <w:t xml:space="preserve"> These companies face countless accusations of privacy infringement as they amass large amounts of p</w:t>
      </w:r>
      <w:r>
        <w:t xml:space="preserve">ersonal data from their consumers. As a result, their empowerment during the COVID-19 crisis raises concerns about their ability to dismantle privacy protections in the future. </w:t>
      </w:r>
    </w:p>
    <w:p w14:paraId="00000034" w14:textId="77777777" w:rsidR="00311AC5" w:rsidRDefault="004F0634">
      <w:pPr>
        <w:spacing w:line="480" w:lineRule="auto"/>
        <w:rPr>
          <w:highlight w:val="white"/>
        </w:rPr>
      </w:pPr>
      <w:r>
        <w:rPr>
          <w:highlight w:val="white"/>
        </w:rPr>
        <w:tab/>
      </w:r>
      <w:r>
        <w:t>The global privacy issues that have arisen during COVID-19 will not fade even</w:t>
      </w:r>
      <w:r>
        <w:t xml:space="preserve"> if a cure or vaccine is produced. As experts predict increasing incidents of serious pandemics, the rights issues that they pose become greater threats.</w:t>
      </w:r>
      <w:r>
        <w:rPr>
          <w:vertAlign w:val="superscript"/>
        </w:rPr>
        <w:footnoteReference w:id="39"/>
      </w:r>
      <w:r>
        <w:t xml:space="preserve"> The increase in pandemic frequency, coupled with rapid technological advancements, makes it imperati</w:t>
      </w:r>
      <w:r>
        <w:t xml:space="preserve">ve to consider and design adequate policy measures that balance </w:t>
      </w:r>
      <w:r>
        <w:rPr>
          <w:highlight w:val="white"/>
        </w:rPr>
        <w:t xml:space="preserve">public safety and individual privacy. </w:t>
      </w:r>
    </w:p>
    <w:p w14:paraId="00000035" w14:textId="77777777" w:rsidR="00311AC5" w:rsidRDefault="00311AC5">
      <w:pPr>
        <w:spacing w:line="480" w:lineRule="auto"/>
        <w:jc w:val="center"/>
        <w:rPr>
          <w:b/>
        </w:rPr>
      </w:pPr>
    </w:p>
    <w:p w14:paraId="00000036" w14:textId="77777777" w:rsidR="00311AC5" w:rsidRDefault="004F0634">
      <w:pPr>
        <w:spacing w:line="480" w:lineRule="auto"/>
        <w:jc w:val="center"/>
        <w:rPr>
          <w:b/>
        </w:rPr>
      </w:pPr>
      <w:r>
        <w:rPr>
          <w:b/>
        </w:rPr>
        <w:t xml:space="preserve">Section V:  A Review of International COVID Policies, Their Effectiveness, And Their Privacy Implications </w:t>
      </w:r>
    </w:p>
    <w:p w14:paraId="00000037" w14:textId="77777777" w:rsidR="00311AC5" w:rsidRDefault="004F0634">
      <w:pPr>
        <w:spacing w:line="480" w:lineRule="auto"/>
      </w:pPr>
      <w:r>
        <w:rPr>
          <w:b/>
        </w:rPr>
        <w:tab/>
      </w:r>
      <w:r>
        <w:t>This section explores the diverse COVID-19 r</w:t>
      </w:r>
      <w:r>
        <w:t xml:space="preserve">esponse policies implemented in China, South Korea, Singapore, Israel, the United States, and the European Union. For each country, the policies are identified and their efficacy and privacy implications are explored. These countries were selected because </w:t>
      </w:r>
      <w:r>
        <w:t xml:space="preserve">they each utilized unique approaches that provide insight into the diverse array of possible public health measures.  </w:t>
      </w:r>
    </w:p>
    <w:p w14:paraId="00000038" w14:textId="77777777" w:rsidR="00311AC5" w:rsidRDefault="004F0634">
      <w:pPr>
        <w:spacing w:line="480" w:lineRule="auto"/>
        <w:rPr>
          <w:b/>
        </w:rPr>
      </w:pPr>
      <w:r>
        <w:rPr>
          <w:b/>
        </w:rPr>
        <w:t>China:</w:t>
      </w:r>
    </w:p>
    <w:p w14:paraId="00000039" w14:textId="77777777" w:rsidR="00311AC5" w:rsidRDefault="004F0634">
      <w:pPr>
        <w:spacing w:line="480" w:lineRule="auto"/>
        <w:rPr>
          <w:highlight w:val="white"/>
        </w:rPr>
      </w:pPr>
      <w:r>
        <w:rPr>
          <w:b/>
        </w:rPr>
        <w:tab/>
      </w:r>
      <w:r>
        <w:t xml:space="preserve">Following the devastating 2003 SARS outbreak in China, the government drafted the </w:t>
      </w:r>
      <w:r>
        <w:rPr>
          <w:highlight w:val="white"/>
        </w:rPr>
        <w:t>“Regulations on Preparedness for the Response t</w:t>
      </w:r>
      <w:r>
        <w:rPr>
          <w:highlight w:val="white"/>
        </w:rPr>
        <w:t>o Emergent Public Health Hazards” in order to create an emergency response plan for future epidemics.</w:t>
      </w:r>
      <w:r>
        <w:rPr>
          <w:highlight w:val="white"/>
          <w:vertAlign w:val="superscript"/>
        </w:rPr>
        <w:footnoteReference w:id="40"/>
      </w:r>
      <w:r>
        <w:rPr>
          <w:highlight w:val="white"/>
        </w:rPr>
        <w:t xml:space="preserve"> As a result, at the outset of the outbreak, China enacted measures such as closing transportation in Wuhan, canceling New Year celebrations and other la</w:t>
      </w:r>
      <w:r>
        <w:rPr>
          <w:highlight w:val="white"/>
        </w:rPr>
        <w:t>rge gatherings, enacting self-quarantine orders, and closing public spaces like schools and restaurants.</w:t>
      </w:r>
      <w:r>
        <w:rPr>
          <w:highlight w:val="white"/>
          <w:vertAlign w:val="superscript"/>
        </w:rPr>
        <w:footnoteReference w:id="41"/>
      </w:r>
      <w:r>
        <w:rPr>
          <w:highlight w:val="white"/>
        </w:rPr>
        <w:t xml:space="preserve"> </w:t>
      </w:r>
    </w:p>
    <w:p w14:paraId="0000003A" w14:textId="77777777" w:rsidR="00311AC5" w:rsidRDefault="004F0634">
      <w:pPr>
        <w:spacing w:line="480" w:lineRule="auto"/>
        <w:ind w:firstLine="720"/>
        <w:rPr>
          <w:highlight w:val="white"/>
        </w:rPr>
      </w:pPr>
      <w:r>
        <w:rPr>
          <w:highlight w:val="white"/>
        </w:rPr>
        <w:t>Additionally, the implementation of contact tracing apps has become widespread, often in the form of digital applications such as software on smartp</w:t>
      </w:r>
      <w:r>
        <w:rPr>
          <w:highlight w:val="white"/>
        </w:rPr>
        <w:t>hones.</w:t>
      </w:r>
      <w:r>
        <w:rPr>
          <w:highlight w:val="white"/>
          <w:vertAlign w:val="superscript"/>
        </w:rPr>
        <w:footnoteReference w:id="42"/>
      </w:r>
      <w:r>
        <w:rPr>
          <w:highlight w:val="white"/>
        </w:rPr>
        <w:t xml:space="preserve"> China integrated one such software, dubbed “Health Code,” into the popular wallet app Alipay that has over 900 million users.</w:t>
      </w:r>
      <w:r>
        <w:rPr>
          <w:highlight w:val="white"/>
          <w:vertAlign w:val="superscript"/>
        </w:rPr>
        <w:footnoteReference w:id="43"/>
      </w:r>
      <w:r>
        <w:rPr>
          <w:highlight w:val="white"/>
        </w:rPr>
        <w:t xml:space="preserve"> Reports indicate that usage of the app is, in essence, mandatory for all kinds of </w:t>
      </w:r>
      <w:r>
        <w:rPr>
          <w:highlight w:val="white"/>
        </w:rPr>
        <w:lastRenderedPageBreak/>
        <w:t>movement within China; to use services such a</w:t>
      </w:r>
      <w:r>
        <w:rPr>
          <w:highlight w:val="white"/>
        </w:rPr>
        <w:t>s public transportation or to enter a supermarket, one must display their status on the app.</w:t>
      </w:r>
      <w:r>
        <w:rPr>
          <w:highlight w:val="white"/>
          <w:vertAlign w:val="superscript"/>
        </w:rPr>
        <w:footnoteReference w:id="44"/>
      </w:r>
      <w:r>
        <w:rPr>
          <w:highlight w:val="white"/>
        </w:rPr>
        <w:t xml:space="preserve"> Those who use the app are given color-coded QR codes depending on their COVID-19 risk. Those who have not been exposed to an infected individual should display a</w:t>
      </w:r>
      <w:r>
        <w:rPr>
          <w:highlight w:val="white"/>
        </w:rPr>
        <w:t xml:space="preserve"> green QR code, while those who may have come in contact with the virus or a carrier display yellow or red codes. China has also developed Artificial Intelligence applications such as chatbots or automated callers that review individuals’ travel histories </w:t>
      </w:r>
      <w:r>
        <w:rPr>
          <w:highlight w:val="white"/>
        </w:rPr>
        <w:t>in an attempt to identify and combat disease hotspots.</w:t>
      </w:r>
      <w:r>
        <w:rPr>
          <w:highlight w:val="white"/>
          <w:vertAlign w:val="superscript"/>
        </w:rPr>
        <w:footnoteReference w:id="45"/>
      </w:r>
      <w:r>
        <w:rPr>
          <w:highlight w:val="white"/>
        </w:rPr>
        <w:t xml:space="preserve"> Many companies require employees to submit a “travel verification report” upon return to work. Telecom providers formulate these reports which contain all the locations that an individual has travele</w:t>
      </w:r>
      <w:r>
        <w:rPr>
          <w:highlight w:val="white"/>
        </w:rPr>
        <w:t>d to for the past 14 days, as well as provide a recommended quarantine period based on the travel history.</w:t>
      </w:r>
    </w:p>
    <w:p w14:paraId="0000003B" w14:textId="77777777" w:rsidR="00311AC5" w:rsidRDefault="004F0634">
      <w:pPr>
        <w:spacing w:line="480" w:lineRule="auto"/>
        <w:ind w:firstLine="720"/>
        <w:rPr>
          <w:highlight w:val="white"/>
        </w:rPr>
      </w:pPr>
      <w:r>
        <w:rPr>
          <w:highlight w:val="white"/>
        </w:rPr>
        <w:t>Although skepticism surrounds the COVID-19 infection and death statistics that China has reported, independent reports suggest that many of their mea</w:t>
      </w:r>
      <w:r>
        <w:rPr>
          <w:highlight w:val="white"/>
        </w:rPr>
        <w:t xml:space="preserve">sures are effective. An investigation published in </w:t>
      </w:r>
      <w:r>
        <w:rPr>
          <w:i/>
          <w:highlight w:val="white"/>
        </w:rPr>
        <w:t>Science</w:t>
      </w:r>
      <w:r>
        <w:rPr>
          <w:highlight w:val="white"/>
        </w:rPr>
        <w:t xml:space="preserve"> explores China’s transmission control measures during the early stages of the outbreak in China suggests that the nation’s policies at least somewhat delayed the growth of the epidemic and reduced </w:t>
      </w:r>
      <w:r>
        <w:rPr>
          <w:highlight w:val="white"/>
        </w:rPr>
        <w:t>the number of cases.</w:t>
      </w:r>
      <w:r>
        <w:rPr>
          <w:highlight w:val="white"/>
          <w:vertAlign w:val="superscript"/>
        </w:rPr>
        <w:footnoteReference w:id="46"/>
      </w:r>
      <w:r>
        <w:rPr>
          <w:highlight w:val="white"/>
        </w:rPr>
        <w:t xml:space="preserve"> The investigation quantifies that without the national response and Wuhan travel ban, there would have been 744,000 confirmed cases in China by the February 19th; in the presence of these measures, there were only 29,839 confirmed ca</w:t>
      </w:r>
      <w:r>
        <w:rPr>
          <w:highlight w:val="white"/>
        </w:rPr>
        <w:t>ses reported, which is 96% fewer than there would have been without interventions.</w:t>
      </w:r>
      <w:r>
        <w:rPr>
          <w:highlight w:val="white"/>
          <w:vertAlign w:val="superscript"/>
        </w:rPr>
        <w:footnoteReference w:id="47"/>
      </w:r>
      <w:r>
        <w:rPr>
          <w:highlight w:val="white"/>
        </w:rPr>
        <w:t xml:space="preserve"> </w:t>
      </w:r>
    </w:p>
    <w:p w14:paraId="0000003C" w14:textId="77777777" w:rsidR="00311AC5" w:rsidRDefault="004F0634">
      <w:pPr>
        <w:spacing w:line="480" w:lineRule="auto"/>
        <w:ind w:firstLine="720"/>
        <w:rPr>
          <w:highlight w:val="white"/>
        </w:rPr>
      </w:pPr>
      <w:r>
        <w:rPr>
          <w:highlight w:val="white"/>
        </w:rPr>
        <w:lastRenderedPageBreak/>
        <w:t>China’s technology-assisted system of contact tracing has also had success in limiting the spread. A retrospective cohort study conducted by Qifang Bi of John Hopkins Uni</w:t>
      </w:r>
      <w:r>
        <w:rPr>
          <w:highlight w:val="white"/>
        </w:rPr>
        <w:t>versity, Yongsheng Wu of the Shenzhen Department of Public Health Information, Shujiang Mei of the Shenzhen Department of Communicable Diseases Control and Prevention, and Chenfei Ye of Harbin Institute of Technology at Shenzhen sampled 391 Chinese COVID-1</w:t>
      </w:r>
      <w:r>
        <w:rPr>
          <w:highlight w:val="white"/>
        </w:rPr>
        <w:t>9 patients and their 1,286 close contacts to investigate the efficacy of contact tracing control measures.</w:t>
      </w:r>
      <w:r>
        <w:rPr>
          <w:highlight w:val="white"/>
          <w:vertAlign w:val="superscript"/>
        </w:rPr>
        <w:footnoteReference w:id="48"/>
      </w:r>
      <w:r>
        <w:rPr>
          <w:highlight w:val="white"/>
        </w:rPr>
        <w:t xml:space="preserve"> The study found that, of the 379 confirmed cases who had a known mode of detection, 77% were detected via “symptom-based surveillance.”</w:t>
      </w:r>
      <w:r>
        <w:rPr>
          <w:highlight w:val="white"/>
          <w:vertAlign w:val="superscript"/>
        </w:rPr>
        <w:footnoteReference w:id="49"/>
      </w:r>
      <w:r>
        <w:rPr>
          <w:highlight w:val="white"/>
        </w:rPr>
        <w:t xml:space="preserve"> The study also found that contact tracing enabled quicker detection of COVID-19 cases. While COVID-19 takes on average 4.9 days to detect with symptom-based surveillance, contact tracing reduced the time to 2.7 days.</w:t>
      </w:r>
      <w:r>
        <w:rPr>
          <w:highlight w:val="white"/>
          <w:vertAlign w:val="superscript"/>
        </w:rPr>
        <w:footnoteReference w:id="50"/>
      </w:r>
      <w:r>
        <w:rPr>
          <w:highlight w:val="white"/>
        </w:rPr>
        <w:t xml:space="preserve"> Overall, the authors of the study sa</w:t>
      </w:r>
      <w:r>
        <w:rPr>
          <w:highlight w:val="white"/>
        </w:rPr>
        <w:t xml:space="preserve">id that they believe their research provides evidence that contact tracing is an effective measure. </w:t>
      </w:r>
    </w:p>
    <w:p w14:paraId="0000003D" w14:textId="77777777" w:rsidR="00311AC5" w:rsidRDefault="004F0634">
      <w:pPr>
        <w:spacing w:line="480" w:lineRule="auto"/>
        <w:ind w:firstLine="720"/>
        <w:rPr>
          <w:highlight w:val="white"/>
        </w:rPr>
      </w:pPr>
      <w:r>
        <w:rPr>
          <w:highlight w:val="white"/>
        </w:rPr>
        <w:t>Despite the claimed successes of China’s COVID-19 response, many concerns about the government’s policies have emerged. For example, Alipay’s Health Code d</w:t>
      </w:r>
      <w:r>
        <w:rPr>
          <w:highlight w:val="white"/>
        </w:rPr>
        <w:t>oes not have a transparent system for deciding who is allowed in public spaces and who is designated to quarantine.</w:t>
      </w:r>
      <w:r>
        <w:rPr>
          <w:highlight w:val="white"/>
          <w:vertAlign w:val="superscript"/>
        </w:rPr>
        <w:footnoteReference w:id="51"/>
      </w:r>
      <w:r>
        <w:rPr>
          <w:highlight w:val="white"/>
        </w:rPr>
        <w:t xml:space="preserve"> Individuals have expressed frustrations about the lack of provided rationale for their rating; the app, which updates your contagion risk </w:t>
      </w:r>
      <w:r>
        <w:rPr>
          <w:highlight w:val="white"/>
        </w:rPr>
        <w:t>status in real-time, can change your status from green to red and any point and stay that way for an unspecified amount of time.</w:t>
      </w:r>
      <w:r>
        <w:rPr>
          <w:highlight w:val="white"/>
          <w:vertAlign w:val="superscript"/>
        </w:rPr>
        <w:footnoteReference w:id="52"/>
      </w:r>
      <w:r>
        <w:rPr>
          <w:highlight w:val="white"/>
        </w:rPr>
        <w:t xml:space="preserve"> In addition, breaches of confidentiality have occured in regard to the identity of infected persons. </w:t>
      </w:r>
      <w:r>
        <w:rPr>
          <w:highlight w:val="white"/>
        </w:rPr>
        <w:lastRenderedPageBreak/>
        <w:t>For example, a Chinese t</w:t>
      </w:r>
      <w:r>
        <w:rPr>
          <w:highlight w:val="white"/>
        </w:rPr>
        <w:t>elecom company, Chinese Mobile, recently sent texts to media outlets with infected individuals’ detailed travel history.</w:t>
      </w:r>
      <w:r>
        <w:rPr>
          <w:highlight w:val="white"/>
          <w:vertAlign w:val="superscript"/>
        </w:rPr>
        <w:footnoteReference w:id="53"/>
      </w:r>
      <w:r>
        <w:rPr>
          <w:highlight w:val="white"/>
        </w:rPr>
        <w:t xml:space="preserve"> This is clearly a violation of the individuals’ privacy rights, and merits apprehension.</w:t>
      </w:r>
    </w:p>
    <w:p w14:paraId="0000003E" w14:textId="77777777" w:rsidR="00311AC5" w:rsidRDefault="004F0634">
      <w:pPr>
        <w:spacing w:line="480" w:lineRule="auto"/>
        <w:ind w:firstLine="720"/>
        <w:rPr>
          <w:highlight w:val="white"/>
        </w:rPr>
      </w:pPr>
      <w:r>
        <w:rPr>
          <w:highlight w:val="white"/>
        </w:rPr>
        <w:t>Furthermore, the Alipay’s Health Code appear</w:t>
      </w:r>
      <w:r>
        <w:rPr>
          <w:highlight w:val="white"/>
        </w:rPr>
        <w:t>s to share information with the police, which has raised concerns about it being a “new form of automated social control.”</w:t>
      </w:r>
      <w:r>
        <w:rPr>
          <w:highlight w:val="white"/>
          <w:vertAlign w:val="superscript"/>
        </w:rPr>
        <w:footnoteReference w:id="54"/>
      </w:r>
      <w:r>
        <w:rPr>
          <w:highlight w:val="white"/>
        </w:rPr>
        <w:t xml:space="preserve"> A </w:t>
      </w:r>
      <w:r>
        <w:rPr>
          <w:i/>
          <w:highlight w:val="white"/>
        </w:rPr>
        <w:t>New York Times</w:t>
      </w:r>
      <w:r>
        <w:rPr>
          <w:highlight w:val="white"/>
        </w:rPr>
        <w:t xml:space="preserve"> analysis of the software code found that “as soon as a user grants the software access to personal data, a piece o</w:t>
      </w:r>
      <w:r>
        <w:rPr>
          <w:highlight w:val="white"/>
        </w:rPr>
        <w:t>f the program labeled ‘reportInfoAndLocationToPolice’ sends the person’s location, city name and an identifying code number to a server.”</w:t>
      </w:r>
      <w:r>
        <w:rPr>
          <w:highlight w:val="white"/>
          <w:vertAlign w:val="superscript"/>
        </w:rPr>
        <w:footnoteReference w:id="55"/>
      </w:r>
      <w:r>
        <w:rPr>
          <w:highlight w:val="white"/>
        </w:rPr>
        <w:t xml:space="preserve"> Additionally the analysis discovered that every time a person scans their code (an occurrence that happens numerous </w:t>
      </w:r>
      <w:r>
        <w:rPr>
          <w:highlight w:val="white"/>
        </w:rPr>
        <w:t>times as one travels about their city), their location is uploaded to the system’s servers, enabling authorities to in essence track individuals locations. The analysis concludes that “The sharing of personal data with the authorities further erodes the th</w:t>
      </w:r>
      <w:r>
        <w:rPr>
          <w:highlight w:val="white"/>
        </w:rPr>
        <w:t>in line separating China’s tech titans from the Communist Party government.”</w:t>
      </w:r>
      <w:r>
        <w:rPr>
          <w:highlight w:val="white"/>
          <w:vertAlign w:val="superscript"/>
        </w:rPr>
        <w:footnoteReference w:id="56"/>
      </w:r>
      <w:r>
        <w:rPr>
          <w:highlight w:val="white"/>
        </w:rPr>
        <w:t xml:space="preserve"> An additional fear is that these measures are not temporary or limited to the time of COVID-19, but rather that they are a calculated and permanent addition to China’s already a</w:t>
      </w:r>
      <w:r>
        <w:rPr>
          <w:highlight w:val="white"/>
        </w:rPr>
        <w:t>dvanced state surveillance system.</w:t>
      </w:r>
    </w:p>
    <w:p w14:paraId="0000003F" w14:textId="77777777" w:rsidR="00311AC5" w:rsidRDefault="00311AC5">
      <w:pPr>
        <w:spacing w:line="480" w:lineRule="auto"/>
        <w:rPr>
          <w:b/>
          <w:highlight w:val="white"/>
        </w:rPr>
      </w:pPr>
    </w:p>
    <w:p w14:paraId="00000040" w14:textId="77777777" w:rsidR="00311AC5" w:rsidRDefault="004F0634">
      <w:pPr>
        <w:spacing w:line="480" w:lineRule="auto"/>
        <w:rPr>
          <w:b/>
          <w:highlight w:val="white"/>
        </w:rPr>
      </w:pPr>
      <w:r>
        <w:rPr>
          <w:b/>
          <w:highlight w:val="white"/>
        </w:rPr>
        <w:t>South Korea:</w:t>
      </w:r>
    </w:p>
    <w:p w14:paraId="00000041" w14:textId="77777777" w:rsidR="00311AC5" w:rsidRDefault="004F0634">
      <w:pPr>
        <w:spacing w:line="480" w:lineRule="auto"/>
        <w:rPr>
          <w:highlight w:val="white"/>
        </w:rPr>
      </w:pPr>
      <w:r>
        <w:rPr>
          <w:highlight w:val="white"/>
        </w:rPr>
        <w:tab/>
        <w:t>During the worst of the COVID-19 outbreak, South Korea relied heavily on a combination of high-tech solutions and widespread testing. Working in tandem with private sector partners, the South Korean governm</w:t>
      </w:r>
      <w:r>
        <w:rPr>
          <w:highlight w:val="white"/>
        </w:rPr>
        <w:t xml:space="preserve">ent built numerous high-capacity screening clinics. At </w:t>
      </w:r>
      <w:r>
        <w:rPr>
          <w:highlight w:val="white"/>
        </w:rPr>
        <w:lastRenderedPageBreak/>
        <w:t>the height of the outbreak, there were around 600 testing sites that completed up to 20,000 tests per day.</w:t>
      </w:r>
      <w:r>
        <w:rPr>
          <w:highlight w:val="white"/>
          <w:vertAlign w:val="superscript"/>
        </w:rPr>
        <w:footnoteReference w:id="57"/>
      </w:r>
      <w:r>
        <w:rPr>
          <w:highlight w:val="white"/>
        </w:rPr>
        <w:t xml:space="preserve"> This non-technological aspect of their response has garnered praise from the international c</w:t>
      </w:r>
      <w:r>
        <w:rPr>
          <w:highlight w:val="white"/>
        </w:rPr>
        <w:t>ommunity for its facilitation of timely testing.</w:t>
      </w:r>
    </w:p>
    <w:p w14:paraId="00000042" w14:textId="77777777" w:rsidR="00311AC5" w:rsidRDefault="004F0634">
      <w:pPr>
        <w:spacing w:line="480" w:lineRule="auto"/>
        <w:ind w:firstLine="720"/>
        <w:rPr>
          <w:highlight w:val="white"/>
        </w:rPr>
      </w:pPr>
      <w:r>
        <w:rPr>
          <w:highlight w:val="white"/>
        </w:rPr>
        <w:t xml:space="preserve">South Korea also utilized GPS tracking and IT solutions to trace the spread of the disease. One GPS location-based tracking app, Corona 100m, is downloaded on a volunteer basis. The app has been reported to </w:t>
      </w:r>
      <w:r>
        <w:rPr>
          <w:highlight w:val="white"/>
        </w:rPr>
        <w:t>be wildly popular and was downloaded one million times within just 17 days of its launch in February 2020.</w:t>
      </w:r>
      <w:r>
        <w:rPr>
          <w:highlight w:val="white"/>
          <w:vertAlign w:val="superscript"/>
        </w:rPr>
        <w:footnoteReference w:id="58"/>
      </w:r>
      <w:r>
        <w:rPr>
          <w:highlight w:val="white"/>
        </w:rPr>
        <w:t xml:space="preserve"> The app uses data provided by telecommunication companies and notifies users who are near (within 100 meters) to any location that an infected pers</w:t>
      </w:r>
      <w:r>
        <w:rPr>
          <w:highlight w:val="white"/>
        </w:rPr>
        <w:t>on has frequented.</w:t>
      </w:r>
      <w:r>
        <w:rPr>
          <w:highlight w:val="white"/>
          <w:vertAlign w:val="superscript"/>
        </w:rPr>
        <w:footnoteReference w:id="59"/>
      </w:r>
      <w:r>
        <w:rPr>
          <w:highlight w:val="white"/>
        </w:rPr>
        <w:t xml:space="preserve"> There are a variety of websites that are publicly available that track and show infection hotspots.</w:t>
      </w:r>
      <w:r>
        <w:rPr>
          <w:highlight w:val="white"/>
          <w:vertAlign w:val="superscript"/>
        </w:rPr>
        <w:footnoteReference w:id="60"/>
      </w:r>
      <w:r>
        <w:rPr>
          <w:highlight w:val="white"/>
        </w:rPr>
        <w:t xml:space="preserve"> One such website is Coronamap, which illustrates the travel histories of individuals who have been confirmed as COVID-19 carriers.</w:t>
      </w:r>
      <w:r>
        <w:rPr>
          <w:highlight w:val="white"/>
          <w:vertAlign w:val="superscript"/>
        </w:rPr>
        <w:footnoteReference w:id="61"/>
      </w:r>
      <w:r>
        <w:rPr>
          <w:highlight w:val="white"/>
        </w:rPr>
        <w:t xml:space="preserve"> </w:t>
      </w:r>
    </w:p>
    <w:p w14:paraId="00000043" w14:textId="77777777" w:rsidR="00311AC5" w:rsidRDefault="004F0634">
      <w:pPr>
        <w:spacing w:line="480" w:lineRule="auto"/>
        <w:ind w:firstLine="720"/>
        <w:rPr>
          <w:highlight w:val="white"/>
        </w:rPr>
      </w:pPr>
      <w:r>
        <w:rPr>
          <w:highlight w:val="white"/>
        </w:rPr>
        <w:t>Additionally, South Korea has developed a mandatory app that uses GPS to track infected patients in quarantine and set off an alarm if they venture outside.</w:t>
      </w:r>
      <w:r>
        <w:rPr>
          <w:highlight w:val="white"/>
          <w:vertAlign w:val="superscript"/>
        </w:rPr>
        <w:footnoteReference w:id="62"/>
      </w:r>
      <w:r>
        <w:rPr>
          <w:highlight w:val="white"/>
        </w:rPr>
        <w:t xml:space="preserve"> Anyone who may have come into contact with these confirmed carriers is also put under mandatory</w:t>
      </w:r>
      <w:r>
        <w:rPr>
          <w:highlight w:val="white"/>
        </w:rPr>
        <w:t xml:space="preserve"> quarantine; to enforce this the South Korean government has developed a “geo-fencing” system that relies on calls, home visits, and the voluntary use of a government quarantine app.</w:t>
      </w:r>
      <w:r>
        <w:rPr>
          <w:highlight w:val="white"/>
          <w:vertAlign w:val="superscript"/>
        </w:rPr>
        <w:footnoteReference w:id="63"/>
      </w:r>
      <w:r>
        <w:rPr>
          <w:highlight w:val="white"/>
        </w:rPr>
        <w:t xml:space="preserve"> Mobile testing teams from agencies such as the Ministry of Health and W</w:t>
      </w:r>
      <w:r>
        <w:rPr>
          <w:highlight w:val="white"/>
        </w:rPr>
        <w:t xml:space="preserve">elfare (MOHW) and Korea Centers for Disease Control and Prevention (KCDC) use location data, immigration records, CCTV footage, credit and debit card transactions, transit pass records, personal identification information, and </w:t>
      </w:r>
      <w:r>
        <w:rPr>
          <w:highlight w:val="white"/>
        </w:rPr>
        <w:lastRenderedPageBreak/>
        <w:t xml:space="preserve">prescription/medical records </w:t>
      </w:r>
      <w:r>
        <w:rPr>
          <w:highlight w:val="white"/>
        </w:rPr>
        <w:t>to track infected and potentially infected individuals.</w:t>
      </w:r>
      <w:r>
        <w:rPr>
          <w:highlight w:val="white"/>
          <w:vertAlign w:val="superscript"/>
        </w:rPr>
        <w:footnoteReference w:id="64"/>
      </w:r>
      <w:r>
        <w:rPr>
          <w:highlight w:val="white"/>
        </w:rPr>
        <w:t xml:space="preserve"> This collection is extensive, and has the potential to deeply infringe upon citizens’ privacy rights.</w:t>
      </w:r>
    </w:p>
    <w:p w14:paraId="00000044" w14:textId="77777777" w:rsidR="00311AC5" w:rsidRDefault="004F0634">
      <w:pPr>
        <w:spacing w:line="480" w:lineRule="auto"/>
        <w:ind w:firstLine="720"/>
        <w:rPr>
          <w:highlight w:val="white"/>
        </w:rPr>
      </w:pPr>
      <w:r>
        <w:rPr>
          <w:highlight w:val="white"/>
        </w:rPr>
        <w:t>South Korea promptly mitigated the spread of COVID-19 without taking severe measures such as clo</w:t>
      </w:r>
      <w:r>
        <w:rPr>
          <w:highlight w:val="white"/>
        </w:rPr>
        <w:t>sing many businesses or issuing widespread stay-at-home orders.</w:t>
      </w:r>
      <w:r>
        <w:rPr>
          <w:highlight w:val="white"/>
          <w:vertAlign w:val="superscript"/>
        </w:rPr>
        <w:footnoteReference w:id="65"/>
      </w:r>
      <w:r>
        <w:rPr>
          <w:highlight w:val="white"/>
        </w:rPr>
        <w:t xml:space="preserve"> In April, mere months after original concerns about the epidemic in South Korea emerged, there had only been 10,708 cases with 240 deaths.</w:t>
      </w:r>
      <w:r>
        <w:rPr>
          <w:highlight w:val="white"/>
          <w:vertAlign w:val="superscript"/>
        </w:rPr>
        <w:footnoteReference w:id="66"/>
      </w:r>
      <w:r>
        <w:rPr>
          <w:highlight w:val="white"/>
        </w:rPr>
        <w:t xml:space="preserve"> Since mid-March, there have only been “a handful </w:t>
      </w:r>
      <w:r>
        <w:rPr>
          <w:highlight w:val="white"/>
        </w:rPr>
        <w:t>of new cases per day.”</w:t>
      </w:r>
      <w:r>
        <w:rPr>
          <w:highlight w:val="white"/>
          <w:vertAlign w:val="superscript"/>
        </w:rPr>
        <w:footnoteReference w:id="67"/>
      </w:r>
      <w:r>
        <w:rPr>
          <w:highlight w:val="white"/>
        </w:rPr>
        <w:t xml:space="preserve"> An article written by </w:t>
      </w:r>
      <w:hyperlink r:id="rId7">
        <w:r>
          <w:rPr>
            <w:highlight w:val="white"/>
          </w:rPr>
          <w:t>Sangchul Park</w:t>
        </w:r>
      </w:hyperlink>
      <w:r>
        <w:rPr>
          <w:highlight w:val="white"/>
        </w:rPr>
        <w:t xml:space="preserve"> of the University of Chicago, Gina Jeehyun Choi of the Korea Law Center, and Haksoo Ko of Seoul Natio</w:t>
      </w:r>
      <w:r>
        <w:rPr>
          <w:highlight w:val="white"/>
        </w:rPr>
        <w:t>nal University claims that South Koreans’ use of advanced information technology systems deserves credit for flattening the curve of new COVID-19 cases and deaths.</w:t>
      </w:r>
      <w:r>
        <w:rPr>
          <w:highlight w:val="white"/>
          <w:vertAlign w:val="superscript"/>
        </w:rPr>
        <w:footnoteReference w:id="68"/>
      </w:r>
    </w:p>
    <w:p w14:paraId="00000045" w14:textId="77777777" w:rsidR="00311AC5" w:rsidRDefault="004F0634">
      <w:pPr>
        <w:spacing w:line="480" w:lineRule="auto"/>
        <w:ind w:firstLine="720"/>
        <w:rPr>
          <w:highlight w:val="white"/>
        </w:rPr>
      </w:pPr>
      <w:r>
        <w:rPr>
          <w:highlight w:val="white"/>
        </w:rPr>
        <w:t>Nevertheless, South Korea’s use of technology has major privacy implications for its citiz</w:t>
      </w:r>
      <w:r>
        <w:rPr>
          <w:highlight w:val="white"/>
        </w:rPr>
        <w:t>ens. Though the availability of data may be useful for tracing efforts, it also enables problematic trends such as identifying COVID-19 carriers publicly.</w:t>
      </w:r>
      <w:r>
        <w:rPr>
          <w:highlight w:val="white"/>
          <w:vertAlign w:val="superscript"/>
        </w:rPr>
        <w:footnoteReference w:id="69"/>
      </w:r>
      <w:r>
        <w:rPr>
          <w:highlight w:val="white"/>
        </w:rPr>
        <w:t xml:space="preserve"> The collected and shared data includes information such as infection paths, hospitals of infected p</w:t>
      </w:r>
      <w:r>
        <w:rPr>
          <w:highlight w:val="white"/>
        </w:rPr>
        <w:t>ersons, the health of individuals who have had contact with infected persons, sex, nationality, and age (though names are not revealed).</w:t>
      </w:r>
      <w:r>
        <w:rPr>
          <w:highlight w:val="white"/>
          <w:vertAlign w:val="superscript"/>
        </w:rPr>
        <w:footnoteReference w:id="70"/>
      </w:r>
      <w:r>
        <w:rPr>
          <w:highlight w:val="white"/>
        </w:rPr>
        <w:t xml:space="preserve"> This level of detailed data makes it easy to identify and publicize the identity of infected individuals. This identification has led to profiling, unveiling of embarrassing </w:t>
      </w:r>
      <w:r>
        <w:rPr>
          <w:highlight w:val="white"/>
        </w:rPr>
        <w:lastRenderedPageBreak/>
        <w:t>personal details, public disdain, and loss of business for infected owners of res</w:t>
      </w:r>
      <w:r>
        <w:rPr>
          <w:highlight w:val="white"/>
        </w:rPr>
        <w:t>taurants, shops, and other businesses.</w:t>
      </w:r>
      <w:r>
        <w:rPr>
          <w:highlight w:val="white"/>
          <w:vertAlign w:val="superscript"/>
        </w:rPr>
        <w:footnoteReference w:id="71"/>
      </w:r>
      <w:r>
        <w:rPr>
          <w:highlight w:val="white"/>
        </w:rPr>
        <w:t xml:space="preserve"> Despite these negative impacts, the South Korean citizens do not necessarily disapprove of their government’s actions. In an unpublished survey of South Koreans conducted by Youngkee Ju of Hollym University and Myou</w:t>
      </w:r>
      <w:r>
        <w:rPr>
          <w:highlight w:val="white"/>
        </w:rPr>
        <w:t>ngsoon You of Seoul National University between the months of February and April 2020,  the majority of respondents (68.2% ) said that they would be willing to sacrifice their individual privacy rights in order to continue information-sharing practices wit</w:t>
      </w:r>
      <w:r>
        <w:rPr>
          <w:highlight w:val="white"/>
        </w:rPr>
        <w:t>h their government.</w:t>
      </w:r>
      <w:r>
        <w:rPr>
          <w:highlight w:val="white"/>
          <w:vertAlign w:val="superscript"/>
        </w:rPr>
        <w:footnoteReference w:id="72"/>
      </w:r>
      <w:r>
        <w:rPr>
          <w:highlight w:val="white"/>
        </w:rPr>
        <w:t xml:space="preserve"> This willingness likely stems from cultural factors; South Koreans are accustomed to sharing personal data with their government because it was a common practice in their nation even before the spread of COVID-19.</w:t>
      </w:r>
      <w:r>
        <w:rPr>
          <w:highlight w:val="white"/>
          <w:vertAlign w:val="superscript"/>
        </w:rPr>
        <w:footnoteReference w:id="73"/>
      </w:r>
    </w:p>
    <w:p w14:paraId="00000046" w14:textId="77777777" w:rsidR="00311AC5" w:rsidRDefault="004F0634">
      <w:pPr>
        <w:spacing w:line="480" w:lineRule="auto"/>
        <w:ind w:firstLine="720"/>
        <w:rPr>
          <w:highlight w:val="white"/>
        </w:rPr>
      </w:pPr>
      <w:r>
        <w:rPr>
          <w:highlight w:val="white"/>
        </w:rPr>
        <w:t>Importantly, in th</w:t>
      </w:r>
      <w:r>
        <w:rPr>
          <w:highlight w:val="white"/>
        </w:rPr>
        <w:t>e aforementioned article written by Park, Choi, and Ko, the authors claim that the level of public data sharing in South Korea is unnecessary for effective COVID-19 tracking and containment efforts.</w:t>
      </w:r>
      <w:r>
        <w:rPr>
          <w:highlight w:val="white"/>
          <w:vertAlign w:val="superscript"/>
        </w:rPr>
        <w:footnoteReference w:id="74"/>
      </w:r>
      <w:r>
        <w:rPr>
          <w:highlight w:val="white"/>
        </w:rPr>
        <w:t xml:space="preserve"> While acknowledging the importance of tracing the locat</w:t>
      </w:r>
      <w:r>
        <w:rPr>
          <w:highlight w:val="white"/>
        </w:rPr>
        <w:t>ion and movement of infected individuals for epidemiologic purposes, these authors contend that rather than revealing personal information to the public, it could be used to inform officials where to focus public health measures. The authors also suggest t</w:t>
      </w:r>
      <w:r>
        <w:rPr>
          <w:highlight w:val="white"/>
        </w:rPr>
        <w:t>hat the sharing of less precise location data could help to preserve the privacy of infected individuals.</w:t>
      </w:r>
    </w:p>
    <w:p w14:paraId="00000047" w14:textId="77777777" w:rsidR="00311AC5" w:rsidRDefault="00311AC5">
      <w:pPr>
        <w:spacing w:line="480" w:lineRule="auto"/>
        <w:rPr>
          <w:b/>
          <w:highlight w:val="white"/>
        </w:rPr>
      </w:pPr>
    </w:p>
    <w:p w14:paraId="00000048" w14:textId="77777777" w:rsidR="00311AC5" w:rsidRDefault="004F0634">
      <w:pPr>
        <w:spacing w:line="480" w:lineRule="auto"/>
        <w:rPr>
          <w:b/>
          <w:highlight w:val="white"/>
        </w:rPr>
      </w:pPr>
      <w:r>
        <w:rPr>
          <w:b/>
          <w:highlight w:val="white"/>
        </w:rPr>
        <w:t>Singapore:</w:t>
      </w:r>
    </w:p>
    <w:p w14:paraId="00000049" w14:textId="77777777" w:rsidR="00311AC5" w:rsidRDefault="004F0634">
      <w:pPr>
        <w:spacing w:line="480" w:lineRule="auto"/>
        <w:rPr>
          <w:highlight w:val="white"/>
        </w:rPr>
      </w:pPr>
      <w:r>
        <w:rPr>
          <w:b/>
          <w:highlight w:val="white"/>
        </w:rPr>
        <w:tab/>
      </w:r>
      <w:r>
        <w:rPr>
          <w:highlight w:val="white"/>
        </w:rPr>
        <w:t>Singapore has also relied heavily on technology during the spread of COVID-19, and has found moderate success. One critical aspect of the</w:t>
      </w:r>
      <w:r>
        <w:rPr>
          <w:highlight w:val="white"/>
        </w:rPr>
        <w:t xml:space="preserve">ir approach is the government-developed </w:t>
      </w:r>
      <w:r>
        <w:rPr>
          <w:highlight w:val="white"/>
        </w:rPr>
        <w:lastRenderedPageBreak/>
        <w:t>TraceTogether app. This app utilizes Bluetooth technology in order to track the proximity of users’ phones to each other. If any individual is later diagnosed with COVID-19, the owners of phones that have been in pro</w:t>
      </w:r>
      <w:r>
        <w:rPr>
          <w:highlight w:val="white"/>
        </w:rPr>
        <w:t xml:space="preserve">ximity to the infected user’s phone can be notified to quarantine. While the Singaporean government claims that health officials “ask” to view and release the data from their phones, failing to assist the Ministry of Health to track movement is actually a </w:t>
      </w:r>
      <w:r>
        <w:rPr>
          <w:highlight w:val="white"/>
        </w:rPr>
        <w:t>crime in Singapore. The data taken from the phones are only stored for 21 days. Singapore has also enacted surveillance measures for infected patients. These measures consist of daily phone check-ins, randomized SMS messages including links to check locati</w:t>
      </w:r>
      <w:r>
        <w:rPr>
          <w:highlight w:val="white"/>
        </w:rPr>
        <w:t>on, and the requirement that infected patients send images of their surroundings to verify that they are in quarantine.</w:t>
      </w:r>
      <w:r>
        <w:rPr>
          <w:highlight w:val="white"/>
          <w:vertAlign w:val="superscript"/>
        </w:rPr>
        <w:footnoteReference w:id="75"/>
      </w:r>
      <w:r>
        <w:rPr>
          <w:highlight w:val="white"/>
        </w:rPr>
        <w:t xml:space="preserve"> Those who do not comply can face detainment, isolation, and be forced to be tracked with RFID technology.</w:t>
      </w:r>
      <w:r>
        <w:rPr>
          <w:highlight w:val="white"/>
          <w:vertAlign w:val="superscript"/>
        </w:rPr>
        <w:footnoteReference w:id="76"/>
      </w:r>
    </w:p>
    <w:p w14:paraId="0000004A" w14:textId="77777777" w:rsidR="00311AC5" w:rsidRDefault="004F0634">
      <w:pPr>
        <w:spacing w:line="480" w:lineRule="auto"/>
        <w:rPr>
          <w:highlight w:val="white"/>
        </w:rPr>
      </w:pPr>
      <w:r>
        <w:rPr>
          <w:highlight w:val="white"/>
        </w:rPr>
        <w:tab/>
        <w:t xml:space="preserve">The TraceTogether app is </w:t>
      </w:r>
      <w:r>
        <w:rPr>
          <w:highlight w:val="white"/>
        </w:rPr>
        <w:t>unique in that it is voluntarily downloaded by users. This aspect of the app originally hindered its efficacy; as of April, only 16% of the population downloaded TraceTogether.</w:t>
      </w:r>
      <w:r>
        <w:rPr>
          <w:highlight w:val="white"/>
          <w:vertAlign w:val="superscript"/>
        </w:rPr>
        <w:footnoteReference w:id="77"/>
      </w:r>
      <w:r>
        <w:rPr>
          <w:highlight w:val="white"/>
        </w:rPr>
        <w:t xml:space="preserve"> Nevertheless, as the severity of the virus and knowledge of its spread increa</w:t>
      </w:r>
      <w:r>
        <w:rPr>
          <w:highlight w:val="white"/>
        </w:rPr>
        <w:t>ses, so did citizens’ willingness to utilize the app. Currently, the app has 2.3 million users</w:t>
      </w:r>
      <w:r>
        <w:rPr>
          <w:highlight w:val="white"/>
          <w:vertAlign w:val="superscript"/>
        </w:rPr>
        <w:footnoteReference w:id="78"/>
      </w:r>
      <w:r>
        <w:rPr>
          <w:highlight w:val="white"/>
        </w:rPr>
        <w:t>; for context, the country had a population of 5.7 million as of June 2019.</w:t>
      </w:r>
      <w:r>
        <w:rPr>
          <w:highlight w:val="white"/>
          <w:vertAlign w:val="superscript"/>
        </w:rPr>
        <w:footnoteReference w:id="79"/>
      </w:r>
      <w:r>
        <w:rPr>
          <w:highlight w:val="white"/>
        </w:rPr>
        <w:t xml:space="preserve"> The app’s efficacy aside, Singapore has generally done well during COVID-19 despit</w:t>
      </w:r>
      <w:r>
        <w:rPr>
          <w:highlight w:val="white"/>
        </w:rPr>
        <w:t xml:space="preserve">e its close proximity to and involvement with China. The COVID-19 infection spread in Singapore is one of the </w:t>
      </w:r>
      <w:r>
        <w:rPr>
          <w:highlight w:val="white"/>
        </w:rPr>
        <w:lastRenderedPageBreak/>
        <w:t>slowest in the world, and the COVID-19 death rate is also very low in the nation.</w:t>
      </w:r>
      <w:r>
        <w:rPr>
          <w:highlight w:val="white"/>
          <w:vertAlign w:val="superscript"/>
        </w:rPr>
        <w:footnoteReference w:id="80"/>
      </w:r>
      <w:r>
        <w:rPr>
          <w:highlight w:val="white"/>
        </w:rPr>
        <w:t xml:space="preserve"> Overall, Singapore’s management of the virus is generally a success.</w:t>
      </w:r>
    </w:p>
    <w:p w14:paraId="0000004B" w14:textId="77777777" w:rsidR="00311AC5" w:rsidRDefault="004F0634">
      <w:pPr>
        <w:spacing w:line="480" w:lineRule="auto"/>
        <w:ind w:firstLine="720"/>
        <w:rPr>
          <w:highlight w:val="white"/>
        </w:rPr>
      </w:pPr>
      <w:r>
        <w:rPr>
          <w:highlight w:val="white"/>
        </w:rPr>
        <w:t>Many privacy concerns have emerged regarding the TraceTogether app. While it succeeds in protecting the identity of users from each other, it does not afford the same protections from th</w:t>
      </w:r>
      <w:r>
        <w:rPr>
          <w:highlight w:val="white"/>
        </w:rPr>
        <w:t xml:space="preserve">e government. Any diagnosed individual must give the list of locations they have visited (compiled in the TraceTogether app) to the Ministry of Health. The Ministry in turn collects the cell phone numbers that the infected individuals’ phone has come into </w:t>
      </w:r>
      <w:r>
        <w:rPr>
          <w:highlight w:val="white"/>
        </w:rPr>
        <w:t>contact with.</w:t>
      </w:r>
      <w:r>
        <w:rPr>
          <w:highlight w:val="white"/>
          <w:vertAlign w:val="superscript"/>
        </w:rPr>
        <w:footnoteReference w:id="81"/>
      </w:r>
      <w:r>
        <w:rPr>
          <w:highlight w:val="white"/>
        </w:rPr>
        <w:t xml:space="preserve"> While there is no indication that this information is being abused, its collection is nonetheless concerning because the identity of infected individuals and those they have physically come into contact with is not protected from the govern</w:t>
      </w:r>
      <w:r>
        <w:rPr>
          <w:highlight w:val="white"/>
        </w:rPr>
        <w:t>ment in any way. Furthermore, the government’s creation of a database that contains location information connected to individuals numbers presents the possibility of the government tracking the locations of its individuals.</w:t>
      </w:r>
      <w:r>
        <w:rPr>
          <w:highlight w:val="white"/>
          <w:vertAlign w:val="superscript"/>
        </w:rPr>
        <w:footnoteReference w:id="82"/>
      </w:r>
      <w:r>
        <w:rPr>
          <w:highlight w:val="white"/>
        </w:rPr>
        <w:t xml:space="preserve"> Though there is no evidence th</w:t>
      </w:r>
      <w:r>
        <w:rPr>
          <w:highlight w:val="white"/>
        </w:rPr>
        <w:t>at the Singapore government is doing so, its capability to do so remains alarming.</w:t>
      </w:r>
    </w:p>
    <w:p w14:paraId="0000004C" w14:textId="77777777" w:rsidR="00311AC5" w:rsidRDefault="00311AC5">
      <w:pPr>
        <w:spacing w:line="480" w:lineRule="auto"/>
        <w:rPr>
          <w:b/>
          <w:highlight w:val="white"/>
        </w:rPr>
      </w:pPr>
    </w:p>
    <w:p w14:paraId="0000004D" w14:textId="77777777" w:rsidR="00311AC5" w:rsidRDefault="004F0634">
      <w:pPr>
        <w:spacing w:line="480" w:lineRule="auto"/>
        <w:rPr>
          <w:b/>
          <w:highlight w:val="white"/>
        </w:rPr>
      </w:pPr>
      <w:r>
        <w:rPr>
          <w:b/>
          <w:highlight w:val="white"/>
        </w:rPr>
        <w:t>European Union:</w:t>
      </w:r>
    </w:p>
    <w:p w14:paraId="0000004E" w14:textId="77777777" w:rsidR="00311AC5" w:rsidRDefault="004F0634">
      <w:pPr>
        <w:spacing w:line="480" w:lineRule="auto"/>
        <w:rPr>
          <w:highlight w:val="white"/>
        </w:rPr>
      </w:pPr>
      <w:r>
        <w:rPr>
          <w:b/>
          <w:highlight w:val="white"/>
        </w:rPr>
        <w:tab/>
      </w:r>
      <w:r>
        <w:rPr>
          <w:highlight w:val="white"/>
        </w:rPr>
        <w:t>Although countries in the EU by no means acted uniformly in their responses to COVID-19, there are certainly observable trends. For example, a report publi</w:t>
      </w:r>
      <w:r>
        <w:rPr>
          <w:highlight w:val="white"/>
        </w:rPr>
        <w:t xml:space="preserve">shed by the Hague Center for Strategic Studies identifies two prominent trends of technologically-assisted responses that </w:t>
      </w:r>
      <w:r>
        <w:rPr>
          <w:highlight w:val="white"/>
        </w:rPr>
        <w:lastRenderedPageBreak/>
        <w:t>were implemented throughout the European Union.</w:t>
      </w:r>
      <w:r>
        <w:rPr>
          <w:highlight w:val="white"/>
          <w:vertAlign w:val="superscript"/>
        </w:rPr>
        <w:footnoteReference w:id="83"/>
      </w:r>
      <w:r>
        <w:rPr>
          <w:highlight w:val="white"/>
        </w:rPr>
        <w:t xml:space="preserve"> The first trend consisted of enacting anonymized phone location tracking. Utilizing </w:t>
      </w:r>
      <w:r>
        <w:rPr>
          <w:highlight w:val="white"/>
        </w:rPr>
        <w:t>connections to cellular businesses, the governments of Belgium, Austria, Estonia, France, Germany, Latvia, Greece, Portugal, Italy, and Spain utilized data provided from companies such as Orange S.A., Tele2, A1, Deutsche Telekom, Vodafone, and LMT to track</w:t>
      </w:r>
      <w:r>
        <w:rPr>
          <w:highlight w:val="white"/>
        </w:rPr>
        <w:t xml:space="preserve"> individuals’ movements and the spread of the virus.</w:t>
      </w:r>
      <w:r>
        <w:rPr>
          <w:highlight w:val="white"/>
          <w:vertAlign w:val="superscript"/>
        </w:rPr>
        <w:footnoteReference w:id="84"/>
      </w:r>
      <w:r>
        <w:rPr>
          <w:highlight w:val="white"/>
        </w:rPr>
        <w:t xml:space="preserve"> In total, at least 13 countries in the EU have confirmed access to their citizens’ anonymized location data.</w:t>
      </w:r>
      <w:r>
        <w:rPr>
          <w:highlight w:val="white"/>
          <w:vertAlign w:val="superscript"/>
        </w:rPr>
        <w:footnoteReference w:id="85"/>
      </w:r>
      <w:r>
        <w:rPr>
          <w:highlight w:val="white"/>
        </w:rPr>
        <w:t xml:space="preserve"> The uses of this data varies, and includes aiding with insight on movement trends and chec</w:t>
      </w:r>
      <w:r>
        <w:rPr>
          <w:highlight w:val="white"/>
        </w:rPr>
        <w:t>king compliance with lockdown orders. The second observed trend was the widespread government implementation of contact tracing apps. Germany, the Netherlands, Austria, Spain, Ireland, and Croatia all have contact tracing apps and projects in use or develo</w:t>
      </w:r>
      <w:r>
        <w:rPr>
          <w:highlight w:val="white"/>
        </w:rPr>
        <w:t>pment.</w:t>
      </w:r>
      <w:r>
        <w:rPr>
          <w:highlight w:val="white"/>
          <w:vertAlign w:val="superscript"/>
        </w:rPr>
        <w:footnoteReference w:id="86"/>
      </w:r>
      <w:r>
        <w:rPr>
          <w:highlight w:val="white"/>
        </w:rPr>
        <w:t xml:space="preserve"> </w:t>
      </w:r>
    </w:p>
    <w:p w14:paraId="0000004F" w14:textId="77777777" w:rsidR="00311AC5" w:rsidRDefault="004F0634">
      <w:pPr>
        <w:spacing w:line="480" w:lineRule="auto"/>
        <w:rPr>
          <w:highlight w:val="white"/>
        </w:rPr>
      </w:pPr>
      <w:r>
        <w:rPr>
          <w:highlight w:val="white"/>
        </w:rPr>
        <w:tab/>
        <w:t>Notably, countries within the European Union are cooperating to find solutions. For example, Germany is spearheading collaborations with the Pan-European Privacy-Preserving Proximity Tracing (PEPP-PT) project.</w:t>
      </w:r>
      <w:r>
        <w:rPr>
          <w:highlight w:val="white"/>
          <w:vertAlign w:val="superscript"/>
        </w:rPr>
        <w:footnoteReference w:id="87"/>
      </w:r>
      <w:r>
        <w:rPr>
          <w:highlight w:val="white"/>
        </w:rPr>
        <w:t xml:space="preserve"> A concerned group of scientists a</w:t>
      </w:r>
      <w:r>
        <w:rPr>
          <w:highlight w:val="white"/>
        </w:rPr>
        <w:t>nd technologists from more than eight European nations have taken on this project in the hopes of proposing solutions that are both effective and conscious of privacy issues. The EU has supported such efforts and recommends the implementation of a coordina</w:t>
      </w:r>
      <w:r>
        <w:rPr>
          <w:highlight w:val="white"/>
        </w:rPr>
        <w:t>ted approach towards mobile tracing applications.</w:t>
      </w:r>
      <w:r>
        <w:rPr>
          <w:highlight w:val="white"/>
          <w:vertAlign w:val="superscript"/>
        </w:rPr>
        <w:footnoteReference w:id="88"/>
      </w:r>
      <w:r>
        <w:rPr>
          <w:highlight w:val="white"/>
        </w:rPr>
        <w:t xml:space="preserve"> This aligns with the EU’s stance that requires member states to share the information that they collect regarding contact-tracing with other nations in the EU via the </w:t>
      </w:r>
      <w:r>
        <w:rPr>
          <w:highlight w:val="white"/>
        </w:rPr>
        <w:lastRenderedPageBreak/>
        <w:t>electronic Early Warning and Response</w:t>
      </w:r>
      <w:r>
        <w:rPr>
          <w:highlight w:val="white"/>
        </w:rPr>
        <w:t xml:space="preserve"> System.</w:t>
      </w:r>
      <w:r>
        <w:rPr>
          <w:highlight w:val="white"/>
          <w:vertAlign w:val="superscript"/>
        </w:rPr>
        <w:footnoteReference w:id="89"/>
      </w:r>
      <w:r>
        <w:rPr>
          <w:highlight w:val="white"/>
        </w:rPr>
        <w:t xml:space="preserve"> This information includes personal and health data such as health status and travel history of infected individuals.</w:t>
      </w:r>
      <w:r>
        <w:rPr>
          <w:highlight w:val="white"/>
          <w:vertAlign w:val="superscript"/>
        </w:rPr>
        <w:footnoteReference w:id="90"/>
      </w:r>
    </w:p>
    <w:p w14:paraId="00000050" w14:textId="77777777" w:rsidR="00311AC5" w:rsidRDefault="004F0634">
      <w:pPr>
        <w:spacing w:line="480" w:lineRule="auto"/>
        <w:ind w:firstLine="720"/>
        <w:rPr>
          <w:highlight w:val="white"/>
        </w:rPr>
      </w:pPr>
      <w:r>
        <w:rPr>
          <w:highlight w:val="white"/>
        </w:rPr>
        <w:t>Countries utilizing anonymized phone location data have seen moderate successes. These successes include insight into populati</w:t>
      </w:r>
      <w:r>
        <w:rPr>
          <w:highlight w:val="white"/>
        </w:rPr>
        <w:t>on movement and trends during the pandemic. For example, the telecom company Orange (in partnership with the French Government), had sufficient information to find that 17% of Parisians moved away from the French capital.</w:t>
      </w:r>
      <w:r>
        <w:rPr>
          <w:highlight w:val="white"/>
          <w:vertAlign w:val="superscript"/>
        </w:rPr>
        <w:footnoteReference w:id="91"/>
      </w:r>
      <w:r>
        <w:rPr>
          <w:highlight w:val="white"/>
        </w:rPr>
        <w:t xml:space="preserve"> Additionally, countries have use</w:t>
      </w:r>
      <w:r>
        <w:rPr>
          <w:highlight w:val="white"/>
        </w:rPr>
        <w:t>d collected information to shape their policy decisions. In Italy, the government used telecom reports to inform their decision to bolster lockdown measures after finding that their citizens were still moving about.</w:t>
      </w:r>
      <w:r>
        <w:rPr>
          <w:highlight w:val="white"/>
          <w:vertAlign w:val="superscript"/>
        </w:rPr>
        <w:footnoteReference w:id="92"/>
      </w:r>
      <w:r>
        <w:rPr>
          <w:highlight w:val="white"/>
        </w:rPr>
        <w:t xml:space="preserve"> Furthermore in Latvia, the telecom com</w:t>
      </w:r>
      <w:r>
        <w:rPr>
          <w:highlight w:val="white"/>
        </w:rPr>
        <w:t>pany LMT has asserted that the data they share could be used to inform law enforcement of large, illegal gatherings.</w:t>
      </w:r>
      <w:r>
        <w:rPr>
          <w:highlight w:val="white"/>
          <w:vertAlign w:val="superscript"/>
        </w:rPr>
        <w:footnoteReference w:id="93"/>
      </w:r>
      <w:r>
        <w:rPr>
          <w:highlight w:val="white"/>
        </w:rPr>
        <w:t xml:space="preserve"> It is clear that countries in the EU are not merely collecting anonymized phone location data, but instead analyzing it to make informed </w:t>
      </w:r>
      <w:r>
        <w:rPr>
          <w:highlight w:val="white"/>
        </w:rPr>
        <w:t>decisions for effective public health measures.</w:t>
      </w:r>
    </w:p>
    <w:p w14:paraId="00000051" w14:textId="77777777" w:rsidR="00311AC5" w:rsidRDefault="004F0634">
      <w:pPr>
        <w:spacing w:line="480" w:lineRule="auto"/>
        <w:ind w:firstLine="720"/>
        <w:rPr>
          <w:highlight w:val="white"/>
        </w:rPr>
      </w:pPr>
      <w:r>
        <w:rPr>
          <w:highlight w:val="white"/>
        </w:rPr>
        <w:t>Contract tracing in the EU has faced some setbacks that limit efficacy. First, there is the universal problem with the contact tracing: it relies on high-risk groups such as children and senior citizens to ha</w:t>
      </w:r>
      <w:r>
        <w:rPr>
          <w:highlight w:val="white"/>
        </w:rPr>
        <w:t>ve sufficient technology and knowledge of its use.</w:t>
      </w:r>
      <w:r>
        <w:rPr>
          <w:highlight w:val="white"/>
          <w:vertAlign w:val="superscript"/>
        </w:rPr>
        <w:footnoteReference w:id="94"/>
      </w:r>
      <w:r>
        <w:rPr>
          <w:highlight w:val="white"/>
        </w:rPr>
        <w:t xml:space="preserve"> In addition, academics have warned that apps can lead to a “false sense of security” which can cause individuals to forgo compliance with other measures.</w:t>
      </w:r>
      <w:r>
        <w:rPr>
          <w:highlight w:val="white"/>
          <w:vertAlign w:val="superscript"/>
        </w:rPr>
        <w:footnoteReference w:id="95"/>
      </w:r>
      <w:r>
        <w:rPr>
          <w:highlight w:val="white"/>
        </w:rPr>
        <w:t xml:space="preserve"> This problem is compounded by issues with the actual </w:t>
      </w:r>
      <w:r>
        <w:rPr>
          <w:highlight w:val="white"/>
        </w:rPr>
        <w:lastRenderedPageBreak/>
        <w:t>reliability and accuracy of contact tracing apps. While widespread contact tracing certainly has its merits, it seems unwise to solely rely on it to curb the spread of the virus.</w:t>
      </w:r>
    </w:p>
    <w:p w14:paraId="00000052" w14:textId="77777777" w:rsidR="00311AC5" w:rsidRDefault="004F0634">
      <w:pPr>
        <w:spacing w:line="480" w:lineRule="auto"/>
        <w:ind w:firstLine="720"/>
        <w:rPr>
          <w:highlight w:val="white"/>
        </w:rPr>
      </w:pPr>
      <w:r>
        <w:rPr>
          <w:highlight w:val="white"/>
        </w:rPr>
        <w:t>Concern for privacy rig</w:t>
      </w:r>
      <w:r>
        <w:rPr>
          <w:highlight w:val="white"/>
        </w:rPr>
        <w:t>hts in the EU is certainly present in the time of COVID-19. While a survey of individuals in the EU residents found that 83% of respondents approved of fining those who violate quarantine, banning of public gatherings, and closing borders, 23% of responden</w:t>
      </w:r>
      <w:r>
        <w:rPr>
          <w:highlight w:val="white"/>
        </w:rPr>
        <w:t>ts disapproved of using mobile phone data for tracking purposes.</w:t>
      </w:r>
      <w:r>
        <w:rPr>
          <w:highlight w:val="white"/>
          <w:vertAlign w:val="superscript"/>
        </w:rPr>
        <w:footnoteReference w:id="96"/>
      </w:r>
      <w:r>
        <w:rPr>
          <w:highlight w:val="white"/>
        </w:rPr>
        <w:t xml:space="preserve"> In fact, the survey found that the issue that was most polarizing among respondents was governments’ use of cellphone data for COVID-19 tracking.</w:t>
      </w:r>
      <w:r>
        <w:rPr>
          <w:highlight w:val="white"/>
          <w:vertAlign w:val="superscript"/>
        </w:rPr>
        <w:footnoteReference w:id="97"/>
      </w:r>
      <w:r>
        <w:rPr>
          <w:highlight w:val="white"/>
        </w:rPr>
        <w:t xml:space="preserve"> Governments and telecom companies have ta</w:t>
      </w:r>
      <w:r>
        <w:rPr>
          <w:highlight w:val="white"/>
        </w:rPr>
        <w:t>ken steps to put privacy-related fears to rest. For example, telecom providers work to anonymize and aggregate data before it is shared. Specifically, when aggregating data the companies use groups of at least 30 users to prevent identification of individu</w:t>
      </w:r>
      <w:r>
        <w:rPr>
          <w:highlight w:val="white"/>
        </w:rPr>
        <w:t>als from their data.</w:t>
      </w:r>
      <w:r>
        <w:rPr>
          <w:highlight w:val="white"/>
          <w:vertAlign w:val="superscript"/>
        </w:rPr>
        <w:footnoteReference w:id="98"/>
      </w:r>
      <w:r>
        <w:rPr>
          <w:highlight w:val="white"/>
        </w:rPr>
        <w:t xml:space="preserve"> This anonymization is legally necessary for countries hoping to share their data with other nations in the EU without the consent of users.</w:t>
      </w:r>
      <w:r>
        <w:rPr>
          <w:highlight w:val="white"/>
          <w:vertAlign w:val="superscript"/>
        </w:rPr>
        <w:footnoteReference w:id="99"/>
      </w:r>
      <w:r>
        <w:rPr>
          <w:highlight w:val="white"/>
        </w:rPr>
        <w:t xml:space="preserve"> Sharing data across the EU has faced vocal criticism; Hannah van Kolfschooten and Anniek de Ruijter of Amsterdam Law School argue that in mandating data sharing, the “European Commission has implicitly decided that the protection of public health outweigh</w:t>
      </w:r>
      <w:r>
        <w:rPr>
          <w:highlight w:val="white"/>
        </w:rPr>
        <w:t>s the importance of the right to privacy in case of serious cross border threats to health.”</w:t>
      </w:r>
      <w:r>
        <w:rPr>
          <w:highlight w:val="white"/>
          <w:vertAlign w:val="superscript"/>
        </w:rPr>
        <w:footnoteReference w:id="100"/>
      </w:r>
      <w:r>
        <w:rPr>
          <w:highlight w:val="white"/>
        </w:rPr>
        <w:t xml:space="preserve"> The plethora of concerns and criticisms by citizens and academics in the EU give evidence that further privacy considerations for COVID-19 measures are necessary</w:t>
      </w:r>
      <w:r>
        <w:rPr>
          <w:highlight w:val="white"/>
        </w:rPr>
        <w:t>.</w:t>
      </w:r>
    </w:p>
    <w:p w14:paraId="00000053" w14:textId="77777777" w:rsidR="00311AC5" w:rsidRDefault="00311AC5">
      <w:pPr>
        <w:spacing w:line="480" w:lineRule="auto"/>
        <w:rPr>
          <w:b/>
          <w:highlight w:val="white"/>
        </w:rPr>
      </w:pPr>
    </w:p>
    <w:p w14:paraId="00000054" w14:textId="77777777" w:rsidR="00311AC5" w:rsidRDefault="004F0634">
      <w:pPr>
        <w:spacing w:line="480" w:lineRule="auto"/>
        <w:rPr>
          <w:b/>
          <w:highlight w:val="white"/>
        </w:rPr>
      </w:pPr>
      <w:r>
        <w:rPr>
          <w:b/>
          <w:highlight w:val="white"/>
        </w:rPr>
        <w:lastRenderedPageBreak/>
        <w:t>United States:</w:t>
      </w:r>
    </w:p>
    <w:p w14:paraId="00000055" w14:textId="77777777" w:rsidR="00311AC5" w:rsidRDefault="004F0634">
      <w:pPr>
        <w:spacing w:line="480" w:lineRule="auto"/>
        <w:rPr>
          <w:highlight w:val="white"/>
        </w:rPr>
      </w:pPr>
      <w:r>
        <w:rPr>
          <w:b/>
          <w:highlight w:val="white"/>
        </w:rPr>
        <w:tab/>
      </w:r>
      <w:r>
        <w:rPr>
          <w:highlight w:val="white"/>
        </w:rPr>
        <w:t>The United States’ approach to combating COVID-19 consists of a very decentralized system of response.The federal government took actions such as suspending travel from China in February and from 26 European countries in March. Furthermo</w:t>
      </w:r>
      <w:r>
        <w:rPr>
          <w:highlight w:val="white"/>
        </w:rPr>
        <w:t>re, institutions such as the CDC and many US embassies made statements discouraging non-essential travel. While travel certainly decreased within the United States, it remains unclear whether this was a result of these warnings or other factors. The United</w:t>
      </w:r>
      <w:r>
        <w:rPr>
          <w:highlight w:val="white"/>
        </w:rPr>
        <w:t xml:space="preserve"> States also faced issues with shortages of masks, personal protective equipment, and tests. The individual states within the nation largely made their own unique policies and responses during the pandemic. As of August 2020, there is no centralized or wid</w:t>
      </w:r>
      <w:r>
        <w:rPr>
          <w:highlight w:val="white"/>
        </w:rPr>
        <w:t xml:space="preserve">espread method of contact tracing in the United States. The development of contact tracing measures has largely been left up to states rather than the federal government. This has led to a lag in tracing, leaving the US far behind its international peers. </w:t>
      </w:r>
      <w:r>
        <w:rPr>
          <w:highlight w:val="white"/>
        </w:rPr>
        <w:t>While states such as California, Washington, and Massachusetts have invested significant resources in hopes of developing large-scale contact tracing measures, many other states have implemented little in the way of contact tracing.</w:t>
      </w:r>
      <w:r>
        <w:rPr>
          <w:highlight w:val="white"/>
          <w:vertAlign w:val="superscript"/>
        </w:rPr>
        <w:footnoteReference w:id="101"/>
      </w:r>
      <w:r>
        <w:rPr>
          <w:highlight w:val="white"/>
        </w:rPr>
        <w:t xml:space="preserve"> </w:t>
      </w:r>
    </w:p>
    <w:p w14:paraId="00000056" w14:textId="77777777" w:rsidR="00311AC5" w:rsidRDefault="004F0634">
      <w:pPr>
        <w:spacing w:line="480" w:lineRule="auto"/>
        <w:ind w:firstLine="720"/>
        <w:rPr>
          <w:highlight w:val="white"/>
        </w:rPr>
      </w:pPr>
      <w:r>
        <w:rPr>
          <w:highlight w:val="white"/>
        </w:rPr>
        <w:t>The United States’ i</w:t>
      </w:r>
      <w:r>
        <w:rPr>
          <w:highlight w:val="white"/>
        </w:rPr>
        <w:t>nfection and mortality rates reflect the efficacy of the nations’ response to COVID-19. In August 2020, at least 5,140,300 Americans were infected and at least 164,000 had died.</w:t>
      </w:r>
      <w:r>
        <w:rPr>
          <w:highlight w:val="white"/>
          <w:vertAlign w:val="superscript"/>
        </w:rPr>
        <w:footnoteReference w:id="102"/>
      </w:r>
      <w:r>
        <w:rPr>
          <w:highlight w:val="white"/>
        </w:rPr>
        <w:t xml:space="preserve"> In addition, the United States leads the world in both cases and deaths. Som</w:t>
      </w:r>
      <w:r>
        <w:rPr>
          <w:highlight w:val="white"/>
        </w:rPr>
        <w:t xml:space="preserve">e experts such as Adriane Casalotti, chief of government and public affairs at the National Association of County and City Health blame the concerning rates of infection and spread on </w:t>
      </w:r>
      <w:r>
        <w:rPr>
          <w:highlight w:val="white"/>
        </w:rPr>
        <w:lastRenderedPageBreak/>
        <w:t>insufficient contact tracing measures.</w:t>
      </w:r>
      <w:r>
        <w:rPr>
          <w:highlight w:val="white"/>
          <w:vertAlign w:val="superscript"/>
        </w:rPr>
        <w:footnoteReference w:id="103"/>
      </w:r>
      <w:r>
        <w:rPr>
          <w:highlight w:val="white"/>
        </w:rPr>
        <w:t xml:space="preserve"> It is clear that the United Sta</w:t>
      </w:r>
      <w:r>
        <w:rPr>
          <w:highlight w:val="white"/>
        </w:rPr>
        <w:t>tes’ public health measures during COVID-19 are largely insufficient and ineffective.</w:t>
      </w:r>
    </w:p>
    <w:p w14:paraId="00000057" w14:textId="77777777" w:rsidR="00311AC5" w:rsidRDefault="004F0634">
      <w:pPr>
        <w:spacing w:line="480" w:lineRule="auto"/>
        <w:ind w:firstLine="720"/>
        <w:rPr>
          <w:highlight w:val="white"/>
        </w:rPr>
      </w:pPr>
      <w:r>
        <w:rPr>
          <w:highlight w:val="white"/>
        </w:rPr>
        <w:t>The failure to enact comprehensive public health measures coincides with the prioritization and protection of privacy in the United States. Culturally, this can be contex</w:t>
      </w:r>
      <w:r>
        <w:rPr>
          <w:highlight w:val="white"/>
        </w:rPr>
        <w:t>tualized with the general emphasis on individual freedoms and rights within the nation. Victor Cha of the Center for Strategic and International Studies explains that, “For countries in the West still suffering from the virus, political leaders struggle ov</w:t>
      </w:r>
      <w:r>
        <w:rPr>
          <w:highlight w:val="white"/>
        </w:rPr>
        <w:t>er the tradeoff between privacy rights and the use of smartphone app-tracking technology for contact tracing.”</w:t>
      </w:r>
      <w:r>
        <w:rPr>
          <w:highlight w:val="white"/>
          <w:vertAlign w:val="superscript"/>
        </w:rPr>
        <w:footnoteReference w:id="104"/>
      </w:r>
      <w:r>
        <w:rPr>
          <w:highlight w:val="white"/>
        </w:rPr>
        <w:t xml:space="preserve"> Furthermore, the recent issues with data privacy and lack of trust of big tech in America have led policymakers to be cautious about technologi</w:t>
      </w:r>
      <w:r>
        <w:rPr>
          <w:highlight w:val="white"/>
        </w:rPr>
        <w:t>cal strategies. Although the White House did meet with the leaders of big tech during COVID-19, conversations surrounding mobile tracing and location technologies were reportedly avoided.</w:t>
      </w:r>
      <w:r>
        <w:rPr>
          <w:highlight w:val="white"/>
          <w:vertAlign w:val="superscript"/>
        </w:rPr>
        <w:footnoteReference w:id="105"/>
      </w:r>
      <w:r>
        <w:rPr>
          <w:highlight w:val="white"/>
        </w:rPr>
        <w:t xml:space="preserve"> Another factor that may influence American’s aversion to more intr</w:t>
      </w:r>
      <w:r>
        <w:rPr>
          <w:highlight w:val="white"/>
        </w:rPr>
        <w:t>usive public health measures is the nation's experience (or lack thereof) with SARS, MERS, and Ebola. The United States faces a mere 27 cases of SARS, 2 cases of MERS, and 11 cases of Ebola. While nations that were more affected by these diseases put in pl</w:t>
      </w:r>
      <w:r>
        <w:rPr>
          <w:highlight w:val="white"/>
        </w:rPr>
        <w:t>ace precautionary public health measures, the United States remained unprepared for a pandemic such as COVID-19.</w:t>
      </w:r>
      <w:r>
        <w:rPr>
          <w:highlight w:val="white"/>
          <w:vertAlign w:val="superscript"/>
        </w:rPr>
        <w:footnoteReference w:id="106"/>
      </w:r>
      <w:r>
        <w:rPr>
          <w:highlight w:val="white"/>
        </w:rPr>
        <w:t xml:space="preserve"> </w:t>
      </w:r>
    </w:p>
    <w:p w14:paraId="00000058" w14:textId="77777777" w:rsidR="00311AC5" w:rsidRDefault="00311AC5">
      <w:pPr>
        <w:spacing w:line="480" w:lineRule="auto"/>
        <w:rPr>
          <w:highlight w:val="white"/>
        </w:rPr>
      </w:pPr>
    </w:p>
    <w:p w14:paraId="00000059" w14:textId="77777777" w:rsidR="00311AC5" w:rsidRDefault="004F0634">
      <w:pPr>
        <w:spacing w:line="480" w:lineRule="auto"/>
        <w:rPr>
          <w:b/>
          <w:highlight w:val="white"/>
        </w:rPr>
      </w:pPr>
      <w:r>
        <w:rPr>
          <w:b/>
          <w:highlight w:val="white"/>
        </w:rPr>
        <w:t>Israel:</w:t>
      </w:r>
    </w:p>
    <w:p w14:paraId="0000005A" w14:textId="77777777" w:rsidR="00311AC5" w:rsidRDefault="004F0634">
      <w:pPr>
        <w:spacing w:line="480" w:lineRule="auto"/>
        <w:ind w:firstLine="720"/>
        <w:rPr>
          <w:highlight w:val="white"/>
        </w:rPr>
      </w:pPr>
      <w:r>
        <w:rPr>
          <w:highlight w:val="white"/>
        </w:rPr>
        <w:lastRenderedPageBreak/>
        <w:t xml:space="preserve">The Israeli government has taken one of the most extreme approaches to curtailing the spread of COVID-19. At first, the government </w:t>
      </w:r>
      <w:r>
        <w:rPr>
          <w:highlight w:val="white"/>
        </w:rPr>
        <w:t>worked to stop flights into the country, create social distancing guidelines, close schools, and impose curfews.</w:t>
      </w:r>
      <w:r>
        <w:rPr>
          <w:highlight w:val="white"/>
          <w:vertAlign w:val="superscript"/>
        </w:rPr>
        <w:footnoteReference w:id="107"/>
      </w:r>
      <w:r>
        <w:rPr>
          <w:highlight w:val="white"/>
        </w:rPr>
        <w:t xml:space="preserve"> To add to these measures, the Israeli Health Ministry has created a voluntary app, entitled “HaMagen,” which uses cellular location data over</w:t>
      </w:r>
      <w:r>
        <w:rPr>
          <w:highlight w:val="white"/>
        </w:rPr>
        <w:t xml:space="preserve"> 14 days to check for contact with infected individuals.</w:t>
      </w:r>
      <w:r>
        <w:rPr>
          <w:highlight w:val="white"/>
          <w:vertAlign w:val="superscript"/>
        </w:rPr>
        <w:footnoteReference w:id="108"/>
      </w:r>
      <w:r>
        <w:rPr>
          <w:highlight w:val="white"/>
        </w:rPr>
        <w:t xml:space="preserve"> Additionally, the Israeli government has relied on Shin Bet, Israel’s internal security service, to help with tracing and identifying COVID-19 carriers using cell phone location data.</w:t>
      </w:r>
      <w:r>
        <w:rPr>
          <w:highlight w:val="white"/>
          <w:vertAlign w:val="superscript"/>
        </w:rPr>
        <w:footnoteReference w:id="109"/>
      </w:r>
      <w:r>
        <w:rPr>
          <w:highlight w:val="white"/>
        </w:rPr>
        <w:t xml:space="preserve"> In order to</w:t>
      </w:r>
      <w:r>
        <w:rPr>
          <w:highlight w:val="white"/>
        </w:rPr>
        <w:t xml:space="preserve"> do this, the Health Ministry is required to share the names, ID numbers, and cell phone numbers of infected individuals. Shin Bet then uses a classified database dubbed “the Tool” to retrieve cell phone data from cellular providers which enables them to i</w:t>
      </w:r>
      <w:r>
        <w:rPr>
          <w:highlight w:val="white"/>
        </w:rPr>
        <w:t>dentify anyone who has been within two feet of an infected individual for more than 15 minutes.</w:t>
      </w:r>
      <w:r>
        <w:rPr>
          <w:highlight w:val="white"/>
          <w:vertAlign w:val="superscript"/>
        </w:rPr>
        <w:footnoteReference w:id="110"/>
      </w:r>
      <w:r>
        <w:rPr>
          <w:highlight w:val="white"/>
        </w:rPr>
        <w:t xml:space="preserve"> Once the information is collected, Shin Bet notifies the Health Ministry, which in turn attempts to reach potentially infected contacts and instruct them to q</w:t>
      </w:r>
      <w:r>
        <w:rPr>
          <w:highlight w:val="white"/>
        </w:rPr>
        <w:t>uarantine. There have also been reports that Shin Bet has used the collected information to inform police on defiance of quarantine orders.</w:t>
      </w:r>
      <w:r>
        <w:rPr>
          <w:highlight w:val="white"/>
          <w:vertAlign w:val="superscript"/>
        </w:rPr>
        <w:footnoteReference w:id="111"/>
      </w:r>
      <w:r>
        <w:rPr>
          <w:highlight w:val="white"/>
        </w:rPr>
        <w:t xml:space="preserve"> </w:t>
      </w:r>
    </w:p>
    <w:p w14:paraId="0000005B" w14:textId="77777777" w:rsidR="00311AC5" w:rsidRDefault="004F0634">
      <w:pPr>
        <w:spacing w:line="480" w:lineRule="auto"/>
        <w:ind w:firstLine="720"/>
        <w:rPr>
          <w:highlight w:val="white"/>
        </w:rPr>
      </w:pPr>
      <w:r>
        <w:rPr>
          <w:highlight w:val="white"/>
        </w:rPr>
        <w:t>The data collected by Shin Bet is incredibly detailed, and includes information on location, voice calls and text</w:t>
      </w:r>
      <w:r>
        <w:rPr>
          <w:highlight w:val="white"/>
        </w:rPr>
        <w:t xml:space="preserve"> messages (their occurrence but not their content), and website visitation.</w:t>
      </w:r>
      <w:r>
        <w:rPr>
          <w:highlight w:val="white"/>
          <w:vertAlign w:val="superscript"/>
        </w:rPr>
        <w:footnoteReference w:id="112"/>
      </w:r>
      <w:r>
        <w:rPr>
          <w:highlight w:val="white"/>
        </w:rPr>
        <w:t xml:space="preserve"> The intrusive nature of these measures has caused concern about the privacy and rights of Israeli citizens. As a result, the measures have faced challenges in the courts. In late</w:t>
      </w:r>
      <w:r>
        <w:rPr>
          <w:highlight w:val="white"/>
        </w:rPr>
        <w:t xml:space="preserve"> April, the Supreme Court of Israel ruled that “explicit statutory authority” rather than executive </w:t>
      </w:r>
      <w:r>
        <w:rPr>
          <w:highlight w:val="white"/>
        </w:rPr>
        <w:lastRenderedPageBreak/>
        <w:t>authorization was necessary to continue the program in the case Ben Meir v. Prime Minister.</w:t>
      </w:r>
      <w:r>
        <w:rPr>
          <w:highlight w:val="white"/>
          <w:vertAlign w:val="superscript"/>
        </w:rPr>
        <w:footnoteReference w:id="113"/>
      </w:r>
      <w:r>
        <w:rPr>
          <w:highlight w:val="white"/>
        </w:rPr>
        <w:t xml:space="preserve"> Despite this challenge, the program will seemingly prevail as </w:t>
      </w:r>
      <w:r>
        <w:rPr>
          <w:highlight w:val="white"/>
        </w:rPr>
        <w:t>recent legislation has passed that authorizes Shin Bet to extend the practice of its measures for at least another six months.</w:t>
      </w:r>
      <w:r>
        <w:rPr>
          <w:highlight w:val="white"/>
          <w:vertAlign w:val="superscript"/>
        </w:rPr>
        <w:footnoteReference w:id="114"/>
      </w:r>
    </w:p>
    <w:p w14:paraId="0000005C" w14:textId="77777777" w:rsidR="00311AC5" w:rsidRDefault="004F0634">
      <w:pPr>
        <w:spacing w:line="480" w:lineRule="auto"/>
        <w:ind w:firstLine="720"/>
        <w:rPr>
          <w:highlight w:val="white"/>
        </w:rPr>
      </w:pPr>
      <w:r>
        <w:rPr>
          <w:highlight w:val="white"/>
        </w:rPr>
        <w:t>Although Israel initially had success in preventing the spread of COVID-19, rising infection and mortality rates in July and Au</w:t>
      </w:r>
      <w:r>
        <w:rPr>
          <w:highlight w:val="white"/>
        </w:rPr>
        <w:t>gust have set back the nations’ progress. In the early days of the pandemic, Israel’s public health measures caused the rates of infection to plummet to 10-20 new cases per day.</w:t>
      </w:r>
      <w:r>
        <w:rPr>
          <w:highlight w:val="white"/>
          <w:vertAlign w:val="superscript"/>
        </w:rPr>
        <w:footnoteReference w:id="115"/>
      </w:r>
      <w:r>
        <w:rPr>
          <w:highlight w:val="white"/>
        </w:rPr>
        <w:t xml:space="preserve"> To the world, it appeared that Israel was making all the right moves.</w:t>
      </w:r>
      <w:r>
        <w:rPr>
          <w:highlight w:val="white"/>
          <w:vertAlign w:val="superscript"/>
        </w:rPr>
        <w:footnoteReference w:id="116"/>
      </w:r>
      <w:r>
        <w:rPr>
          <w:highlight w:val="white"/>
        </w:rPr>
        <w:t xml:space="preserve"> Unfortunately, in late June and early July, the number of cases began to rise again. Citizens are blaming the increase in infections on the government’s reopening of schools and permitting large gatherings such as weddings.</w:t>
      </w:r>
      <w:r>
        <w:rPr>
          <w:highlight w:val="white"/>
          <w:vertAlign w:val="superscript"/>
        </w:rPr>
        <w:footnoteReference w:id="117"/>
      </w:r>
      <w:r>
        <w:rPr>
          <w:highlight w:val="white"/>
        </w:rPr>
        <w:t xml:space="preserve"> On July 15th, Israel reported</w:t>
      </w:r>
      <w:r>
        <w:rPr>
          <w:highlight w:val="white"/>
        </w:rPr>
        <w:t xml:space="preserve"> 42,813 cases and 375 deaths.</w:t>
      </w:r>
      <w:r>
        <w:rPr>
          <w:highlight w:val="white"/>
          <w:vertAlign w:val="superscript"/>
        </w:rPr>
        <w:footnoteReference w:id="118"/>
      </w:r>
      <w:r>
        <w:rPr>
          <w:highlight w:val="white"/>
        </w:rPr>
        <w:t xml:space="preserve"> Furthermore, on July 21st, Israel faced over 1,500 new coronavirus cases daily.</w:t>
      </w:r>
      <w:r>
        <w:rPr>
          <w:highlight w:val="white"/>
          <w:vertAlign w:val="superscript"/>
        </w:rPr>
        <w:footnoteReference w:id="119"/>
      </w:r>
      <w:r>
        <w:rPr>
          <w:highlight w:val="white"/>
        </w:rPr>
        <w:t xml:space="preserve"> This infection rate is more than twice as high as it was during March and April.</w:t>
      </w:r>
      <w:r>
        <w:rPr>
          <w:highlight w:val="white"/>
          <w:vertAlign w:val="superscript"/>
        </w:rPr>
        <w:footnoteReference w:id="120"/>
      </w:r>
      <w:r>
        <w:rPr>
          <w:highlight w:val="white"/>
        </w:rPr>
        <w:t xml:space="preserve"> The initial successes of Israel have given way to a concerning second wave as restrictions were hastily and prematurely loosened.</w:t>
      </w:r>
    </w:p>
    <w:p w14:paraId="0000005D" w14:textId="77777777" w:rsidR="00311AC5" w:rsidRDefault="004F0634">
      <w:pPr>
        <w:spacing w:line="480" w:lineRule="auto"/>
        <w:ind w:firstLine="720"/>
        <w:rPr>
          <w:highlight w:val="white"/>
        </w:rPr>
      </w:pPr>
      <w:r>
        <w:rPr>
          <w:highlight w:val="white"/>
        </w:rPr>
        <w:t>Taking one of the most intrusive approache</w:t>
      </w:r>
      <w:r>
        <w:rPr>
          <w:highlight w:val="white"/>
        </w:rPr>
        <w:t xml:space="preserve">s to disease control, Israel has significantly infringed on its citizens’ privacy rights. In utilizing its domestic security service for implementation of COVID-19 measures, Israel has made clear that this problem, as well as most others the nation faces, </w:t>
      </w:r>
      <w:r>
        <w:rPr>
          <w:highlight w:val="white"/>
        </w:rPr>
        <w:t>is one of national security.</w:t>
      </w:r>
      <w:r>
        <w:rPr>
          <w:highlight w:val="white"/>
          <w:vertAlign w:val="superscript"/>
        </w:rPr>
        <w:footnoteReference w:id="121"/>
      </w:r>
      <w:r>
        <w:rPr>
          <w:highlight w:val="white"/>
        </w:rPr>
        <w:t xml:space="preserve"> As such, Israel has created an opportunity for its national surveillance to extend to areas besides public health.</w:t>
      </w:r>
      <w:r>
        <w:rPr>
          <w:highlight w:val="white"/>
          <w:vertAlign w:val="superscript"/>
        </w:rPr>
        <w:footnoteReference w:id="122"/>
      </w:r>
      <w:r>
        <w:rPr>
          <w:highlight w:val="white"/>
        </w:rPr>
        <w:t xml:space="preserve"> The Israeli government justifies these measures with a host of explanations: contact-tracing is ineffective </w:t>
      </w:r>
      <w:r>
        <w:rPr>
          <w:highlight w:val="white"/>
        </w:rPr>
        <w:t>as individuals’ memories are fallible, the large Orthodox community does not own cell phones, and the impossibility of otherwise tracing the contact of individuals in crowded places.</w:t>
      </w:r>
      <w:r>
        <w:rPr>
          <w:highlight w:val="white"/>
          <w:vertAlign w:val="superscript"/>
        </w:rPr>
        <w:footnoteReference w:id="123"/>
      </w:r>
      <w:r>
        <w:rPr>
          <w:highlight w:val="white"/>
        </w:rPr>
        <w:t xml:space="preserve"> Despite these rationales, it still appears that unnecessarily invasive </w:t>
      </w:r>
      <w:r>
        <w:rPr>
          <w:highlight w:val="white"/>
        </w:rPr>
        <w:t>and stringent measures are being put into place. For example, there is no form of appeal for those who may incorrectly classified as a potential contact.</w:t>
      </w:r>
      <w:r>
        <w:rPr>
          <w:highlight w:val="white"/>
          <w:vertAlign w:val="superscript"/>
        </w:rPr>
        <w:footnoteReference w:id="124"/>
      </w:r>
      <w:r>
        <w:rPr>
          <w:highlight w:val="white"/>
        </w:rPr>
        <w:t xml:space="preserve"> Furthermore, Israel’s aforementioned use of “the Tool” operates with no judicial oversight. Its use </w:t>
      </w:r>
      <w:r>
        <w:rPr>
          <w:highlight w:val="white"/>
        </w:rPr>
        <w:t>is generally classified and the contents, storage length, and protection of collected data are largely unknown.</w:t>
      </w:r>
      <w:r>
        <w:rPr>
          <w:highlight w:val="white"/>
          <w:vertAlign w:val="superscript"/>
        </w:rPr>
        <w:footnoteReference w:id="125"/>
      </w:r>
      <w:r>
        <w:rPr>
          <w:highlight w:val="white"/>
        </w:rPr>
        <w:t xml:space="preserve"> Israel’s approach to COVID-19 - shrouded in secrecy and heavily reliant on intrusive surveillance - certainly poses threats to the long-term p</w:t>
      </w:r>
      <w:r>
        <w:rPr>
          <w:highlight w:val="white"/>
        </w:rPr>
        <w:t>rivacy rights of its citizens.</w:t>
      </w:r>
    </w:p>
    <w:p w14:paraId="0000005E" w14:textId="77777777" w:rsidR="00311AC5" w:rsidRDefault="00311AC5">
      <w:pPr>
        <w:spacing w:line="480" w:lineRule="auto"/>
        <w:ind w:firstLine="720"/>
        <w:rPr>
          <w:highlight w:val="white"/>
        </w:rPr>
      </w:pPr>
    </w:p>
    <w:p w14:paraId="0000005F" w14:textId="77777777" w:rsidR="00311AC5" w:rsidRDefault="004F0634">
      <w:pPr>
        <w:spacing w:line="480" w:lineRule="auto"/>
        <w:rPr>
          <w:b/>
          <w:highlight w:val="white"/>
        </w:rPr>
      </w:pPr>
      <w:r>
        <w:rPr>
          <w:b/>
          <w:highlight w:val="white"/>
        </w:rPr>
        <w:t>Taiwan:</w:t>
      </w:r>
    </w:p>
    <w:p w14:paraId="00000060" w14:textId="77777777" w:rsidR="00311AC5" w:rsidRDefault="004F0634">
      <w:pPr>
        <w:spacing w:line="480" w:lineRule="auto"/>
        <w:rPr>
          <w:highlight w:val="white"/>
        </w:rPr>
      </w:pPr>
      <w:r>
        <w:rPr>
          <w:highlight w:val="white"/>
        </w:rPr>
        <w:tab/>
        <w:t>Taiwan, known for its technological prowess, has predictably relied heavily on data collection and technology for its COVID-19 mitigations efforts. One of the main control measures being employed is the border quara</w:t>
      </w:r>
      <w:r>
        <w:rPr>
          <w:highlight w:val="white"/>
        </w:rPr>
        <w:t>ntine: those who return to Taiwan must either quarantine in a hotel or return to their own residences and undergo intense digital surveillance for a 14 day period.</w:t>
      </w:r>
      <w:r>
        <w:rPr>
          <w:highlight w:val="white"/>
          <w:vertAlign w:val="superscript"/>
        </w:rPr>
        <w:footnoteReference w:id="126"/>
      </w:r>
      <w:r>
        <w:rPr>
          <w:highlight w:val="white"/>
        </w:rPr>
        <w:t xml:space="preserve"> The surveillance measures include digital fencing, which consists of using an electronic f</w:t>
      </w:r>
      <w:r>
        <w:rPr>
          <w:highlight w:val="white"/>
        </w:rPr>
        <w:t>ence or perimeter, enabled by cell tower triangulation from telecom providers, that sets a boundary that a quarantined individual must stay within.</w:t>
      </w:r>
      <w:r>
        <w:rPr>
          <w:highlight w:val="white"/>
          <w:vertAlign w:val="superscript"/>
        </w:rPr>
        <w:footnoteReference w:id="127"/>
      </w:r>
      <w:r>
        <w:rPr>
          <w:highlight w:val="white"/>
        </w:rPr>
        <w:t xml:space="preserve"> In order to ensure that individuals do not simply leave their phones at home and travel as they wish, offi</w:t>
      </w:r>
      <w:r>
        <w:rPr>
          <w:highlight w:val="white"/>
        </w:rPr>
        <w:t>cials video call multiple times a day to check in and failure to answer one of these check ins results in heavy fines. Furthermore if a quarantined individual’s cellular device runs out of battery or is turned off, the police will report to their house.</w:t>
      </w:r>
      <w:r>
        <w:rPr>
          <w:highlight w:val="white"/>
          <w:vertAlign w:val="superscript"/>
        </w:rPr>
        <w:footnoteReference w:id="128"/>
      </w:r>
      <w:r>
        <w:rPr>
          <w:highlight w:val="white"/>
        </w:rPr>
        <w:t xml:space="preserve"> </w:t>
      </w:r>
      <w:r>
        <w:rPr>
          <w:highlight w:val="white"/>
        </w:rPr>
        <w:t>During the 14 day mandatory quarantine, each individual received a $33 per day stipend. If at any time an individual breaks the quarantine, they are forced to pay back one thousand times the stipend received.</w:t>
      </w:r>
      <w:r>
        <w:rPr>
          <w:highlight w:val="white"/>
          <w:vertAlign w:val="superscript"/>
        </w:rPr>
        <w:footnoteReference w:id="129"/>
      </w:r>
      <w:r>
        <w:rPr>
          <w:highlight w:val="white"/>
        </w:rPr>
        <w:t xml:space="preserve"> </w:t>
      </w:r>
    </w:p>
    <w:p w14:paraId="00000061" w14:textId="77777777" w:rsidR="00311AC5" w:rsidRDefault="004F0634">
      <w:pPr>
        <w:spacing w:line="480" w:lineRule="auto"/>
        <w:ind w:firstLine="720"/>
        <w:rPr>
          <w:highlight w:val="white"/>
        </w:rPr>
      </w:pPr>
      <w:r>
        <w:rPr>
          <w:highlight w:val="white"/>
        </w:rPr>
        <w:t>Taiwan also employed a variety of datasets t</w:t>
      </w:r>
      <w:r>
        <w:rPr>
          <w:highlight w:val="white"/>
        </w:rPr>
        <w:t>o supplement its surveillance efforts. For example, the National Health Insurance database has been merged with the immigrations and customs dataset in order to ensure individuals had undergone health screenings and disclosed their travel history.</w:t>
      </w:r>
      <w:r>
        <w:rPr>
          <w:highlight w:val="white"/>
          <w:vertAlign w:val="superscript"/>
        </w:rPr>
        <w:footnoteReference w:id="130"/>
      </w:r>
      <w:r>
        <w:rPr>
          <w:highlight w:val="white"/>
        </w:rPr>
        <w:t xml:space="preserve"> In add</w:t>
      </w:r>
      <w:r>
        <w:rPr>
          <w:highlight w:val="white"/>
        </w:rPr>
        <w:t>ition, Taiwan has implemented forms of contact tracing. The first 100 confirmed COVID-19 cases were all extensively tracked.</w:t>
      </w:r>
      <w:r>
        <w:rPr>
          <w:highlight w:val="white"/>
          <w:vertAlign w:val="superscript"/>
        </w:rPr>
        <w:footnoteReference w:id="131"/>
      </w:r>
      <w:r>
        <w:rPr>
          <w:highlight w:val="white"/>
        </w:rPr>
        <w:t xml:space="preserve"> An outbreak investigation team, led by the Taiwan CDC, thoroughly investigates cases and possible contacts.</w:t>
      </w:r>
      <w:r>
        <w:rPr>
          <w:highlight w:val="white"/>
          <w:vertAlign w:val="superscript"/>
        </w:rPr>
        <w:footnoteReference w:id="132"/>
      </w:r>
      <w:r>
        <w:rPr>
          <w:highlight w:val="white"/>
        </w:rPr>
        <w:t xml:space="preserve"> It is important to </w:t>
      </w:r>
      <w:r>
        <w:rPr>
          <w:highlight w:val="white"/>
        </w:rPr>
        <w:t>note that since Taiwan has seen relatively few cases (numbering less than 1,000), contact tracing may be a less important measure than in other nations where the spread is far more prevalent.</w:t>
      </w:r>
    </w:p>
    <w:p w14:paraId="00000062" w14:textId="77777777" w:rsidR="00311AC5" w:rsidRDefault="004F0634">
      <w:pPr>
        <w:spacing w:line="480" w:lineRule="auto"/>
        <w:ind w:firstLine="720"/>
        <w:rPr>
          <w:highlight w:val="white"/>
        </w:rPr>
      </w:pPr>
      <w:r>
        <w:rPr>
          <w:highlight w:val="white"/>
        </w:rPr>
        <w:t>Taiwan’s response has generally been very effective and has help</w:t>
      </w:r>
      <w:r>
        <w:rPr>
          <w:highlight w:val="white"/>
        </w:rPr>
        <w:t>ed curtail both the spread of COVID-19 and the resulting deaths in the nation. As of August 17, 2020, the nation had only 500 cases and a mere seven deaths.</w:t>
      </w:r>
      <w:r>
        <w:rPr>
          <w:highlight w:val="white"/>
          <w:vertAlign w:val="superscript"/>
        </w:rPr>
        <w:footnoteReference w:id="133"/>
      </w:r>
      <w:r>
        <w:rPr>
          <w:highlight w:val="white"/>
        </w:rPr>
        <w:t xml:space="preserve"> Taiwan’s successes come even in the face of significant challenges such as proximity to mainland </w:t>
      </w:r>
      <w:r>
        <w:rPr>
          <w:highlight w:val="white"/>
        </w:rPr>
        <w:t>China and frequent travel between the two neighbors.</w:t>
      </w:r>
      <w:r>
        <w:rPr>
          <w:highlight w:val="white"/>
          <w:vertAlign w:val="superscript"/>
        </w:rPr>
        <w:footnoteReference w:id="134"/>
      </w:r>
      <w:r>
        <w:rPr>
          <w:highlight w:val="white"/>
        </w:rPr>
        <w:t xml:space="preserve"> The technological aspects of Taiwan’s response have been credited for these strikingly low statistics.</w:t>
      </w:r>
      <w:r>
        <w:rPr>
          <w:highlight w:val="white"/>
          <w:vertAlign w:val="superscript"/>
        </w:rPr>
        <w:footnoteReference w:id="135"/>
      </w:r>
      <w:r>
        <w:rPr>
          <w:highlight w:val="white"/>
        </w:rPr>
        <w:t xml:space="preserve"> Technology plays an important role in shaping Taiwan’s culture and identity. As a result, citize</w:t>
      </w:r>
      <w:r>
        <w:rPr>
          <w:highlight w:val="white"/>
        </w:rPr>
        <w:t>ns have enthusiastically engaged in both the use and production of virus-mitigation technologies. Jaron Lanier and E. Glen Weyl of Microsoft explain that “bottom-up information sharing, public-private partnerships, ‘hacktivism’ (activism through the buildi</w:t>
      </w:r>
      <w:r>
        <w:rPr>
          <w:highlight w:val="white"/>
        </w:rPr>
        <w:t>ng of quick-and-dirty but effective proofs of concept for online public services), and participatory collective action have been central to the country’s success in coordinating a consensual and transparent set of responses to the coronavirus.”</w:t>
      </w:r>
      <w:r>
        <w:rPr>
          <w:highlight w:val="white"/>
          <w:vertAlign w:val="superscript"/>
        </w:rPr>
        <w:footnoteReference w:id="136"/>
      </w:r>
      <w:r>
        <w:rPr>
          <w:highlight w:val="white"/>
        </w:rPr>
        <w:t xml:space="preserve"> </w:t>
      </w:r>
    </w:p>
    <w:p w14:paraId="00000063" w14:textId="77777777" w:rsidR="00311AC5" w:rsidRDefault="004F0634">
      <w:pPr>
        <w:spacing w:line="480" w:lineRule="auto"/>
        <w:ind w:firstLine="720"/>
        <w:rPr>
          <w:highlight w:val="white"/>
        </w:rPr>
      </w:pPr>
      <w:r>
        <w:rPr>
          <w:highlight w:val="white"/>
        </w:rPr>
        <w:t>Though some of Taiwan’s measures such as digital fencing may seem moderately invasive, the general widespread trust in the government and transparency of officials’ actions have helped to ease fears of privacy intrusion. Examples of government officials’ t</w:t>
      </w:r>
      <w:r>
        <w:rPr>
          <w:highlight w:val="white"/>
        </w:rPr>
        <w:t>ransparency include daily briefings from political leaders and scientific experts as well as the broadcasting of all of Digital Minister Tang’s meetings.</w:t>
      </w:r>
      <w:r>
        <w:rPr>
          <w:highlight w:val="white"/>
          <w:vertAlign w:val="superscript"/>
        </w:rPr>
        <w:footnoteReference w:id="137"/>
      </w:r>
      <w:r>
        <w:rPr>
          <w:highlight w:val="white"/>
        </w:rPr>
        <w:t xml:space="preserve"> This communication has helped maintain citizens’ confidence despite the curtailment of privacy right</w:t>
      </w:r>
      <w:r>
        <w:rPr>
          <w:highlight w:val="white"/>
        </w:rPr>
        <w:t>s.</w:t>
      </w:r>
      <w:r>
        <w:rPr>
          <w:highlight w:val="white"/>
          <w:vertAlign w:val="superscript"/>
        </w:rPr>
        <w:footnoteReference w:id="138"/>
      </w:r>
      <w:r>
        <w:rPr>
          <w:highlight w:val="white"/>
        </w:rPr>
        <w:t xml:space="preserve"> The Taiwan Public Opinion Foundation conducted a survey of 1079 Taiwanese citizens in order to assess their opinions of their government’s actions. 80% of those surveyed approved of the Minister of Health and Welfare’s handling of COVID-19 and 70% app</w:t>
      </w:r>
      <w:r>
        <w:rPr>
          <w:highlight w:val="white"/>
        </w:rPr>
        <w:t>roved of the president and the premier’s work.</w:t>
      </w:r>
      <w:r>
        <w:rPr>
          <w:highlight w:val="white"/>
          <w:vertAlign w:val="superscript"/>
        </w:rPr>
        <w:footnoteReference w:id="139"/>
      </w:r>
      <w:r>
        <w:rPr>
          <w:highlight w:val="white"/>
        </w:rPr>
        <w:t xml:space="preserve"> The government's empowerment of previously mentioned “hacktivists” likely has to do with these high approval ratings. By allowing citizens to shape and produce the very measures they are subject to, the Taiw</w:t>
      </w:r>
      <w:r>
        <w:rPr>
          <w:highlight w:val="white"/>
        </w:rPr>
        <w:t>anese government has created a form of ‘“participatory self-surveillance.”</w:t>
      </w:r>
      <w:r>
        <w:rPr>
          <w:highlight w:val="white"/>
          <w:vertAlign w:val="superscript"/>
        </w:rPr>
        <w:footnoteReference w:id="140"/>
      </w:r>
      <w:r>
        <w:rPr>
          <w:highlight w:val="white"/>
        </w:rPr>
        <w:t xml:space="preserve"> One example of this is Taiwanese citizens who, in collaboration with their government, created an online tool that aggregated data on the availability and location of face masks. </w:t>
      </w:r>
      <w:r>
        <w:rPr>
          <w:highlight w:val="white"/>
        </w:rPr>
        <w:t>As Andreas Kluth of Bloomberg explains, “by involving people in the solutions, rather than just dictating policies to them, the process is transparent and inspires trust, even civic pride.”</w:t>
      </w:r>
      <w:r>
        <w:rPr>
          <w:highlight w:val="white"/>
          <w:vertAlign w:val="superscript"/>
        </w:rPr>
        <w:footnoteReference w:id="141"/>
      </w:r>
      <w:r>
        <w:rPr>
          <w:highlight w:val="white"/>
        </w:rPr>
        <w:t xml:space="preserve"> It seems as though Taiwan has managed to create measures that ap</w:t>
      </w:r>
      <w:r>
        <w:rPr>
          <w:highlight w:val="white"/>
        </w:rPr>
        <w:t xml:space="preserve">proach the nearly elusive balance between privacy and public health. </w:t>
      </w:r>
    </w:p>
    <w:p w14:paraId="00000064" w14:textId="77777777" w:rsidR="00311AC5" w:rsidRDefault="00311AC5">
      <w:pPr>
        <w:spacing w:line="480" w:lineRule="auto"/>
        <w:rPr>
          <w:highlight w:val="white"/>
        </w:rPr>
      </w:pPr>
    </w:p>
    <w:p w14:paraId="00000065" w14:textId="77777777" w:rsidR="00311AC5" w:rsidRDefault="004F0634">
      <w:pPr>
        <w:spacing w:line="480" w:lineRule="auto"/>
        <w:rPr>
          <w:b/>
          <w:highlight w:val="white"/>
        </w:rPr>
      </w:pPr>
      <w:r>
        <w:rPr>
          <w:b/>
          <w:highlight w:val="white"/>
        </w:rPr>
        <w:t>Country Comparison:</w:t>
      </w:r>
    </w:p>
    <w:p w14:paraId="00000066" w14:textId="77777777" w:rsidR="00311AC5" w:rsidRDefault="004F0634">
      <w:pPr>
        <w:spacing w:line="480" w:lineRule="auto"/>
        <w:ind w:firstLine="720"/>
        <w:rPr>
          <w:highlight w:val="white"/>
        </w:rPr>
      </w:pPr>
      <w:r>
        <w:rPr>
          <w:highlight w:val="white"/>
        </w:rPr>
        <w:t xml:space="preserve">The diverse array of public health measures implemented by different nations enable meaningful and informative comparisons. One such necessary comparison is between </w:t>
      </w:r>
      <w:r>
        <w:rPr>
          <w:highlight w:val="white"/>
        </w:rPr>
        <w:t>China, Israel, and the United States. China and Israel certainly took some of the most extreme and invasive approaches to combating COVID-19, though both countries faced significant setbacks in their efforts. China’s extreme secrecy enabled the virus to sp</w:t>
      </w:r>
      <w:r>
        <w:rPr>
          <w:highlight w:val="white"/>
        </w:rPr>
        <w:t>read far beyond its borders; although this failure may not have had domestic health implications, it should certainly be considered when measuring the success of the nations’ measures. Israel’s measures have also proven to be somewhat unsuccessful; the nat</w:t>
      </w:r>
      <w:r>
        <w:rPr>
          <w:highlight w:val="white"/>
        </w:rPr>
        <w:t xml:space="preserve">ion’s burgeoning second wave undermines the government’s claims that stringent surveillance is the best response to COVID-19. </w:t>
      </w:r>
    </w:p>
    <w:p w14:paraId="00000067" w14:textId="77777777" w:rsidR="00311AC5" w:rsidRDefault="004F0634">
      <w:pPr>
        <w:spacing w:line="480" w:lineRule="auto"/>
        <w:ind w:firstLine="720"/>
        <w:rPr>
          <w:highlight w:val="white"/>
        </w:rPr>
      </w:pPr>
      <w:r>
        <w:rPr>
          <w:highlight w:val="white"/>
        </w:rPr>
        <w:t>On the other side of the spectrum, the United States’ approach has been an arguably worse catastrophe. The United States, ever co</w:t>
      </w:r>
      <w:r>
        <w:rPr>
          <w:highlight w:val="white"/>
        </w:rPr>
        <w:t>ncerned with the protection of individual liberties, has struggled to create effective measures that can coexist with the utmost protection of rights. The unwillingness of Americans to sacrifice even limited rights for the larger societal good has led to u</w:t>
      </w:r>
      <w:r>
        <w:rPr>
          <w:highlight w:val="white"/>
        </w:rPr>
        <w:t>nthinkable rates of infection and mortality. In addition, the Trump administration’s sluggish and insufficient attempts to address the disease played a large role in the nation’s ultimate failure. Lacking an efficient federal strategy, the United States ha</w:t>
      </w:r>
      <w:r>
        <w:rPr>
          <w:highlight w:val="white"/>
        </w:rPr>
        <w:t>s failed to use any widespread data collection or contact tracing measures to curtail the spread. Though Americans are averse to rights infringements, the absence of any meaningful attempts to track the spread with contact tracing measures makes it hard to</w:t>
      </w:r>
      <w:r>
        <w:rPr>
          <w:highlight w:val="white"/>
        </w:rPr>
        <w:t xml:space="preserve"> discern whether the problem lies with American cultural norms or with the current administration itself. What is clear, however, is that both overreaction and inaction are problematic as governments grapple with COVID-19.</w:t>
      </w:r>
    </w:p>
    <w:p w14:paraId="00000068" w14:textId="77777777" w:rsidR="00311AC5" w:rsidRDefault="004F0634">
      <w:pPr>
        <w:spacing w:line="480" w:lineRule="auto"/>
        <w:ind w:firstLine="720"/>
        <w:rPr>
          <w:highlight w:val="white"/>
        </w:rPr>
      </w:pPr>
      <w:r>
        <w:rPr>
          <w:highlight w:val="white"/>
        </w:rPr>
        <w:t>Although South Korea has low infection and mortality rates, the nation has by no means found a tenable balance between privacy and public health. Its health successes are tainted by the unnecessary disclosure of personal information that has enabled reiden</w:t>
      </w:r>
      <w:r>
        <w:rPr>
          <w:highlight w:val="white"/>
        </w:rPr>
        <w:t xml:space="preserve">tification and ostracization. While South Korea has developed solid tracing and prevention infrastructure, it needs to do far better in the protection of privacy to be considered a true success story. </w:t>
      </w:r>
    </w:p>
    <w:p w14:paraId="00000069" w14:textId="77777777" w:rsidR="00311AC5" w:rsidRDefault="004F0634">
      <w:pPr>
        <w:spacing w:line="480" w:lineRule="auto"/>
        <w:ind w:firstLine="720"/>
        <w:rPr>
          <w:highlight w:val="white"/>
        </w:rPr>
      </w:pPr>
      <w:r>
        <w:rPr>
          <w:highlight w:val="white"/>
        </w:rPr>
        <w:t>Nations in the EU are struggling to find a unified app</w:t>
      </w:r>
      <w:r>
        <w:rPr>
          <w:highlight w:val="white"/>
        </w:rPr>
        <w:t>roach; This struggle is reflected in the infection and mortality rates. As of August, a second wave of COVID-19 threatens most of Europe.</w:t>
      </w:r>
      <w:r>
        <w:rPr>
          <w:highlight w:val="white"/>
          <w:vertAlign w:val="superscript"/>
        </w:rPr>
        <w:footnoteReference w:id="142"/>
      </w:r>
      <w:r>
        <w:rPr>
          <w:highlight w:val="white"/>
        </w:rPr>
        <w:t xml:space="preserve"> This has led to the shuttering of borders and increase in testing throughout the EU. Still, the EU deserves recognit</w:t>
      </w:r>
      <w:r>
        <w:rPr>
          <w:highlight w:val="white"/>
        </w:rPr>
        <w:t>ion for mitigating the first wave after a devastating March and April in Italy. Furthermore, there are valiant attempts at considering privacy throughout the EU. The coalition entitled Pan-European Privacy Preserving Proximity Tracing has worked to provide</w:t>
      </w:r>
      <w:r>
        <w:rPr>
          <w:highlight w:val="white"/>
        </w:rPr>
        <w:t xml:space="preserve"> suggestions for “privacy-friendly contact tracing apps.”</w:t>
      </w:r>
      <w:r>
        <w:rPr>
          <w:highlight w:val="white"/>
          <w:vertAlign w:val="superscript"/>
        </w:rPr>
        <w:footnoteReference w:id="143"/>
      </w:r>
      <w:r>
        <w:rPr>
          <w:highlight w:val="white"/>
        </w:rPr>
        <w:t xml:space="preserve"> While the EU has not found uncomplicated success in battling COVID-19, it is at least attempting a balance between privacy and public health. </w:t>
      </w:r>
    </w:p>
    <w:p w14:paraId="0000006A" w14:textId="77777777" w:rsidR="00311AC5" w:rsidRDefault="004F0634">
      <w:pPr>
        <w:spacing w:line="480" w:lineRule="auto"/>
        <w:ind w:firstLine="720"/>
        <w:rPr>
          <w:highlight w:val="white"/>
        </w:rPr>
      </w:pPr>
      <w:r>
        <w:rPr>
          <w:highlight w:val="white"/>
        </w:rPr>
        <w:t>Singapore and Taiwan have found the most success in t</w:t>
      </w:r>
      <w:r>
        <w:rPr>
          <w:highlight w:val="white"/>
        </w:rPr>
        <w:t xml:space="preserve">he balancing of priorities. Singapore’s TraceTogether app, while initially facing challenges with voluntary adoption, has now grown into a global success story. TraceTogether is effective in tracking the movement of the virus while also protecting privacy </w:t>
      </w:r>
      <w:r>
        <w:rPr>
          <w:highlight w:val="white"/>
        </w:rPr>
        <w:t>with limited 21-day data storage and protection of users' identities from fellow users. The Hague Centre for Strategic Studies labeled TraceTogether’s use of Bluetooth technology as the “least intrusive” option among mobile tracing applications.</w:t>
      </w:r>
      <w:r>
        <w:rPr>
          <w:highlight w:val="white"/>
          <w:vertAlign w:val="superscript"/>
        </w:rPr>
        <w:footnoteReference w:id="144"/>
      </w:r>
      <w:r>
        <w:rPr>
          <w:highlight w:val="white"/>
        </w:rPr>
        <w:t xml:space="preserve"> Singapor</w:t>
      </w:r>
      <w:r>
        <w:rPr>
          <w:highlight w:val="white"/>
        </w:rPr>
        <w:t xml:space="preserve">e’s approach appears to be moderately effective as well, with the country boasting very low mortality rates. In addition, Taiwan’s measures have had wild success rates. With only 7 reported deaths in a population of nearly 24 million citizens, it is clear </w:t>
      </w:r>
      <w:r>
        <w:rPr>
          <w:highlight w:val="white"/>
        </w:rPr>
        <w:t>that the Taiwanese government is utilizing the country’s technology savvy to its benefit. Furthermore, Taiwan’s transparency and inclusion of its citizens in developing public health measures has helped mitigate fears of privacy infringement. Taiwan’s triu</w:t>
      </w:r>
      <w:r>
        <w:rPr>
          <w:highlight w:val="white"/>
        </w:rPr>
        <w:t xml:space="preserve">mph proves that governments can indeed use technology to fight COVID-19 without foregoing the protection of privacy rights. </w:t>
      </w:r>
    </w:p>
    <w:p w14:paraId="0000006B" w14:textId="77777777" w:rsidR="00311AC5" w:rsidRDefault="00311AC5">
      <w:pPr>
        <w:rPr>
          <w:b/>
        </w:rPr>
      </w:pPr>
    </w:p>
    <w:p w14:paraId="0000006C" w14:textId="77777777" w:rsidR="00311AC5" w:rsidRDefault="004F0634">
      <w:pPr>
        <w:spacing w:line="480" w:lineRule="auto"/>
        <w:jc w:val="center"/>
        <w:rPr>
          <w:b/>
        </w:rPr>
      </w:pPr>
      <w:r>
        <w:rPr>
          <w:b/>
        </w:rPr>
        <w:t>Section V: Policy Suggestions</w:t>
      </w:r>
    </w:p>
    <w:p w14:paraId="0000006D" w14:textId="77777777" w:rsidR="00311AC5" w:rsidRDefault="004F0634">
      <w:pPr>
        <w:spacing w:line="480" w:lineRule="auto"/>
      </w:pPr>
      <w:r>
        <w:rPr>
          <w:b/>
        </w:rPr>
        <w:tab/>
      </w:r>
      <w:r>
        <w:t>The use of technology is unavoidable when devising the most effective approach to COVID-19. As a re</w:t>
      </w:r>
      <w:r>
        <w:t>sult, privacy rights will inevitably be affected by the new and extensive public health measures. From the perspective of working to minimize the privacy implications of responses while also maintaining their efficacy, a Bluetooth-based contact tracing app</w:t>
      </w:r>
      <w:r>
        <w:t xml:space="preserve"> appears superior for a multitude of reasons. Such an app would function similarly to Singapore’s TraceTogether; individual’s cellular devices can emit signals or “tokens” which are then used to record proximity to other nearby devices and individuals. If </w:t>
      </w:r>
      <w:r>
        <w:t>any individual is later diagnosed as a confirmed COVID-19 case, their contacts can be traced and notified. This approach protects the privacy of individuals’ movements since it uses data on a person's proximity to other users rather than the location of th</w:t>
      </w:r>
      <w:r>
        <w:t xml:space="preserve">e user themselves. Put simply, such an app could detect the </w:t>
      </w:r>
      <w:r>
        <w:rPr>
          <w:i/>
        </w:rPr>
        <w:t xml:space="preserve">who </w:t>
      </w:r>
      <w:r>
        <w:t xml:space="preserve">but not the </w:t>
      </w:r>
      <w:r>
        <w:rPr>
          <w:i/>
        </w:rPr>
        <w:t xml:space="preserve">where </w:t>
      </w:r>
      <w:r>
        <w:t>of an individual’s contacts. This kind of tracking is actually preferable to GPS/location tracking in terms of its efficacy because it is generally more accurate and works in</w:t>
      </w:r>
      <w:r>
        <w:t xml:space="preserve"> a multitude of otherwise difficult situations such as in indoor and underground settings or in crowded areas.</w:t>
      </w:r>
      <w:r>
        <w:rPr>
          <w:vertAlign w:val="superscript"/>
        </w:rPr>
        <w:footnoteReference w:id="145"/>
      </w:r>
      <w:r>
        <w:t xml:space="preserve"> It is also more effective than contact tracing that relies solely on the memory that users have of their locations and contacts.</w:t>
      </w:r>
    </w:p>
    <w:p w14:paraId="0000006E" w14:textId="77777777" w:rsidR="00311AC5" w:rsidRDefault="004F0634">
      <w:pPr>
        <w:spacing w:line="480" w:lineRule="auto"/>
        <w:ind w:firstLine="720"/>
      </w:pPr>
      <w:r>
        <w:t>Another necess</w:t>
      </w:r>
      <w:r>
        <w:t>ary aspect of such an app would be the veiling of individuals’ identities. When users’ devices come into contact and exchange “tokens”, they should be immediately anonymized to protect all individual’s identities from each other. Later, if a user is a conf</w:t>
      </w:r>
      <w:r>
        <w:t>irmed carrier of COVID-19, anyone who received one of their “tokens” can be notified to quarantine. They will not, however, be notified of the identity of the individual that is the confirmed case. An app that utilizes Bluetooth is well-equipped to anonymi</w:t>
      </w:r>
      <w:r>
        <w:t>ze identities and protect the privacy of users because “the only information involved is contact tokens, which can be cryptographically secured in a way that is less vulnerable to de-anonymization than location histories.”</w:t>
      </w:r>
      <w:r>
        <w:rPr>
          <w:vertAlign w:val="superscript"/>
        </w:rPr>
        <w:footnoteReference w:id="146"/>
      </w:r>
    </w:p>
    <w:p w14:paraId="0000006F" w14:textId="77777777" w:rsidR="00311AC5" w:rsidRDefault="004F0634">
      <w:pPr>
        <w:spacing w:line="480" w:lineRule="auto"/>
        <w:ind w:firstLine="720"/>
      </w:pPr>
      <w:r>
        <w:t xml:space="preserve">Beyond the design of a contact </w:t>
      </w:r>
      <w:r>
        <w:t>tracing app, more general guidelines can help shape privacy preserving practices. Marcello Ienca and Effy Vayena of the Swiss Federal Institute of Technology recommend three insightful data-management practices that help guide an interest-balancing approac</w:t>
      </w:r>
      <w:r>
        <w:t>h.</w:t>
      </w:r>
      <w:r>
        <w:rPr>
          <w:vertAlign w:val="superscript"/>
        </w:rPr>
        <w:footnoteReference w:id="147"/>
      </w:r>
      <w:r>
        <w:t xml:space="preserve"> First, the authors explain that the response should be proportional to the threat; a common cold would not merit the same data-collection efforts as COVID-19. Their second guideline relates to necessity. The least possible amount of data-collection sh</w:t>
      </w:r>
      <w:r>
        <w:t>ould be utilized to achieve necessary efficacy. This guideline would likely address the approaches of both Israel and China, whose data collection has been far more extensive than what is likely absolutely necessary. The final guideline proposed by the aut</w:t>
      </w:r>
      <w:r>
        <w:t>hors addresses the need for scientific justification of proposed measures. This guideline could relate to South Korea’s public disclosure of the identities of infected individuals in South Korea. The Organisation for Economic Co-operation and Development (</w:t>
      </w:r>
      <w:r>
        <w:t>OECD) has also provided valuable suggestions.</w:t>
      </w:r>
      <w:r>
        <w:rPr>
          <w:vertAlign w:val="superscript"/>
        </w:rPr>
        <w:footnoteReference w:id="148"/>
      </w:r>
      <w:r>
        <w:t xml:space="preserve"> The OECD advises that the public remains knowledgeable of their government’s COVID-19 policies and that the utmost transparency is employed when implementing new approaches. In addition, the OECD suggests tha</w:t>
      </w:r>
      <w:r>
        <w:t>t the duration of invasive COVID-19 technology use and data gathering be limited to what is absolutely necessary to avoid any measures becoming unnecessarily permanent. These guidelines can and should extend far beyond the development of tracing apps to al</w:t>
      </w:r>
      <w:r>
        <w:t>l public health measures developed during COVID-19.</w:t>
      </w:r>
    </w:p>
    <w:p w14:paraId="00000070" w14:textId="77777777" w:rsidR="00311AC5" w:rsidRDefault="00311AC5">
      <w:pPr>
        <w:spacing w:line="480" w:lineRule="auto"/>
        <w:jc w:val="center"/>
        <w:rPr>
          <w:b/>
        </w:rPr>
      </w:pPr>
    </w:p>
    <w:p w14:paraId="00000071" w14:textId="77777777" w:rsidR="00311AC5" w:rsidRDefault="004F0634">
      <w:pPr>
        <w:spacing w:line="480" w:lineRule="auto"/>
        <w:jc w:val="center"/>
        <w:rPr>
          <w:b/>
        </w:rPr>
      </w:pPr>
      <w:r>
        <w:rPr>
          <w:b/>
        </w:rPr>
        <w:t>Section VI: Conclusion</w:t>
      </w:r>
    </w:p>
    <w:p w14:paraId="00000072" w14:textId="77777777" w:rsidR="00311AC5" w:rsidRDefault="004F0634">
      <w:pPr>
        <w:spacing w:line="480" w:lineRule="auto"/>
      </w:pPr>
      <w:r>
        <w:rPr>
          <w:b/>
        </w:rPr>
        <w:tab/>
      </w:r>
      <w:r>
        <w:t xml:space="preserve">Though the balance between privacy and effective public health measures may be precarious, nations can and should strive to find equilibrium. History teaches that pandemics will never be a thing of the past; creating norms around the protection of privacy </w:t>
      </w:r>
      <w:r>
        <w:t>even in the midst of health crises is therefore imperative. By employing universal guidelines such as establishing transparency of government actions and ensuring reasonable scope and duration of implemented measures, nations and their citizens can limit t</w:t>
      </w:r>
      <w:r>
        <w:t>he long-term disruptions that pandemics produce. In addition, optimizing the use of technology to both prevent the spread of a disease and protect the privacy of users enables rights protections to persist even in the modern world. Singapore’s TraceTogethe</w:t>
      </w:r>
      <w:r>
        <w:t xml:space="preserve">r app is a perfect example of how technology can spur both effective public health measures and privacy protections. As technology inevitably develops, so too should the protections that surround it. </w:t>
      </w:r>
      <w:r>
        <w:br w:type="page"/>
      </w:r>
    </w:p>
    <w:p w14:paraId="00000073" w14:textId="77777777" w:rsidR="00311AC5" w:rsidRDefault="004F0634">
      <w:pPr>
        <w:spacing w:line="276" w:lineRule="auto"/>
        <w:jc w:val="center"/>
        <w:rPr>
          <w:b/>
        </w:rPr>
      </w:pPr>
      <w:r>
        <w:rPr>
          <w:b/>
        </w:rPr>
        <w:t>Bibliography</w:t>
      </w:r>
    </w:p>
    <w:p w14:paraId="00000074" w14:textId="77777777" w:rsidR="00311AC5" w:rsidRDefault="00311AC5">
      <w:pPr>
        <w:spacing w:line="276" w:lineRule="auto"/>
        <w:jc w:val="center"/>
        <w:rPr>
          <w:b/>
        </w:rPr>
      </w:pPr>
    </w:p>
    <w:p w14:paraId="00000075" w14:textId="77777777" w:rsidR="00311AC5" w:rsidRDefault="004F0634">
      <w:pPr>
        <w:spacing w:line="276" w:lineRule="auto"/>
        <w:ind w:left="720"/>
      </w:pPr>
      <w:r>
        <w:t>Anderson, Tim. “HIV/AIDS in Cuba: A Righ</w:t>
      </w:r>
      <w:r>
        <w:t xml:space="preserve">ts-Based Analysis.” </w:t>
      </w:r>
      <w:r>
        <w:rPr>
          <w:i/>
        </w:rPr>
        <w:t>Health and Human Rights Journal</w:t>
      </w:r>
      <w:r>
        <w:t xml:space="preserve">, September 6, 2013. </w:t>
      </w:r>
      <w:hyperlink r:id="rId8">
        <w:r>
          <w:rPr>
            <w:color w:val="1155CC"/>
            <w:u w:val="single"/>
          </w:rPr>
          <w:t>https://www.hhrjournal.org/2013/09/hivaids-in-cuba-a-rights-based-analysis/</w:t>
        </w:r>
      </w:hyperlink>
      <w:r>
        <w:t>.</w:t>
      </w:r>
    </w:p>
    <w:p w14:paraId="00000076" w14:textId="77777777" w:rsidR="00311AC5" w:rsidRDefault="00311AC5">
      <w:pPr>
        <w:spacing w:line="276" w:lineRule="auto"/>
        <w:ind w:left="720"/>
      </w:pPr>
    </w:p>
    <w:p w14:paraId="00000077" w14:textId="77777777" w:rsidR="00311AC5" w:rsidRDefault="004F0634">
      <w:pPr>
        <w:spacing w:line="276" w:lineRule="auto"/>
        <w:ind w:left="720"/>
      </w:pPr>
      <w:r>
        <w:t>Ariadne Lab</w:t>
      </w:r>
      <w:r>
        <w:t xml:space="preserve">s. “Emerging COVID-19 Success Story: South Korea Learned the Lessons of MERS.” Our World in Data, June 30, 2020. </w:t>
      </w:r>
      <w:hyperlink r:id="rId9">
        <w:r>
          <w:rPr>
            <w:color w:val="1155CC"/>
            <w:u w:val="single"/>
          </w:rPr>
          <w:t>https://ourworldindata.org/covid-exemplar-south-korea</w:t>
        </w:r>
      </w:hyperlink>
      <w:r>
        <w:t>.</w:t>
      </w:r>
    </w:p>
    <w:p w14:paraId="00000078" w14:textId="77777777" w:rsidR="00311AC5" w:rsidRDefault="00311AC5">
      <w:pPr>
        <w:spacing w:line="276" w:lineRule="auto"/>
        <w:ind w:left="720"/>
      </w:pPr>
    </w:p>
    <w:p w14:paraId="00000079" w14:textId="77777777" w:rsidR="00311AC5" w:rsidRDefault="004F0634">
      <w:pPr>
        <w:spacing w:line="276" w:lineRule="auto"/>
        <w:ind w:left="720"/>
      </w:pPr>
      <w:r>
        <w:t>Aschwanden, Ch</w:t>
      </w:r>
      <w:r>
        <w:t xml:space="preserve">ristie. “Contact Tracing, a Key Way to Slow COVID-19, Is Badly Underused by the U.S.” </w:t>
      </w:r>
      <w:r>
        <w:rPr>
          <w:i/>
        </w:rPr>
        <w:t>Scientific American</w:t>
      </w:r>
      <w:r>
        <w:t xml:space="preserve">. </w:t>
      </w:r>
      <w:hyperlink r:id="rId10">
        <w:r>
          <w:rPr>
            <w:color w:val="1155CC"/>
            <w:u w:val="single"/>
          </w:rPr>
          <w:t>https://www.s</w:t>
        </w:r>
        <w:r>
          <w:rPr>
            <w:color w:val="1155CC"/>
            <w:u w:val="single"/>
          </w:rPr>
          <w:t>cientificamerican.com/article/contact-tracing-a-key-way-to-slow-covid-19-is-badly-underused-by-the-u-s/</w:t>
        </w:r>
      </w:hyperlink>
      <w:r>
        <w:t>.</w:t>
      </w:r>
    </w:p>
    <w:p w14:paraId="0000007A" w14:textId="77777777" w:rsidR="00311AC5" w:rsidRDefault="00311AC5">
      <w:pPr>
        <w:spacing w:line="276" w:lineRule="auto"/>
        <w:ind w:left="720"/>
      </w:pPr>
    </w:p>
    <w:p w14:paraId="0000007B" w14:textId="77777777" w:rsidR="00311AC5" w:rsidRDefault="004F0634">
      <w:pPr>
        <w:spacing w:line="276" w:lineRule="auto"/>
        <w:ind w:left="720"/>
      </w:pPr>
      <w:r>
        <w:t xml:space="preserve">Basrur, Sheela V., Barbara Yaffe, and Bonnie Henry. “SARS: A Local Public Health Perspective.” </w:t>
      </w:r>
      <w:r>
        <w:rPr>
          <w:i/>
        </w:rPr>
        <w:t>Canadian Journal of Public Health Revue Canadienne de S</w:t>
      </w:r>
      <w:r>
        <w:rPr>
          <w:i/>
        </w:rPr>
        <w:t>anté Publique</w:t>
      </w:r>
      <w:r>
        <w:t xml:space="preserve"> 95, no. 1 (January 2004): 22–24. </w:t>
      </w:r>
      <w:hyperlink r:id="rId11">
        <w:r>
          <w:rPr>
            <w:color w:val="1155CC"/>
            <w:u w:val="single"/>
          </w:rPr>
          <w:t>https://doi.org/10.1007/BF03403628</w:t>
        </w:r>
      </w:hyperlink>
      <w:r>
        <w:t>.</w:t>
      </w:r>
    </w:p>
    <w:p w14:paraId="0000007C" w14:textId="77777777" w:rsidR="00311AC5" w:rsidRDefault="00311AC5">
      <w:pPr>
        <w:spacing w:line="276" w:lineRule="auto"/>
        <w:ind w:left="720"/>
      </w:pPr>
    </w:p>
    <w:p w14:paraId="0000007D" w14:textId="77777777" w:rsidR="00311AC5" w:rsidRDefault="004F0634">
      <w:pPr>
        <w:spacing w:line="276" w:lineRule="auto"/>
        <w:ind w:left="720"/>
      </w:pPr>
      <w:r>
        <w:t xml:space="preserve">Bayer, Ronald, and Amy Fairchild. “The Limits of Privacy: Surveillance and the Control of Disease.” </w:t>
      </w:r>
      <w:r>
        <w:rPr>
          <w:i/>
        </w:rPr>
        <w:t>Journal of Health Philosophy and Policy,</w:t>
      </w:r>
      <w:r>
        <w:t xml:space="preserve"> 10 (February 1, 2002): 19–35. </w:t>
      </w:r>
      <w:hyperlink r:id="rId12">
        <w:r>
          <w:rPr>
            <w:color w:val="1155CC"/>
            <w:u w:val="single"/>
          </w:rPr>
          <w:t>https://doi.org/10.1023/A:</w:t>
        </w:r>
        <w:r>
          <w:rPr>
            <w:color w:val="1155CC"/>
            <w:u w:val="single"/>
          </w:rPr>
          <w:t>1015698411824</w:t>
        </w:r>
      </w:hyperlink>
      <w:r>
        <w:t>.</w:t>
      </w:r>
    </w:p>
    <w:p w14:paraId="0000007E" w14:textId="77777777" w:rsidR="00311AC5" w:rsidRDefault="00311AC5">
      <w:pPr>
        <w:spacing w:line="276" w:lineRule="auto"/>
        <w:ind w:left="720"/>
      </w:pPr>
    </w:p>
    <w:p w14:paraId="0000007F" w14:textId="77777777" w:rsidR="00311AC5" w:rsidRDefault="004F0634">
      <w:pPr>
        <w:spacing w:line="276" w:lineRule="auto"/>
        <w:ind w:left="720"/>
      </w:pPr>
      <w:r>
        <w:t xml:space="preserve">Bi, Qifang, Yongsheng Wu, Shujiang Mei, Chenfei Ye, Xuan Zou, Zhen Zhang, Xiaojian Liu, et al. “Epidemiology and Transmission of COVID-19 in 391 Cases and 1286 of Their Close Contacts in Shenzhen, China: A Retrospective Cohort Study.” </w:t>
      </w:r>
      <w:r>
        <w:rPr>
          <w:i/>
        </w:rPr>
        <w:t>The L</w:t>
      </w:r>
      <w:r>
        <w:rPr>
          <w:i/>
        </w:rPr>
        <w:t>ancet Infectious Diseases</w:t>
      </w:r>
      <w:r>
        <w:t xml:space="preserve"> 20, no. 8 (August 2020): 911–19. </w:t>
      </w:r>
      <w:hyperlink r:id="rId13">
        <w:r>
          <w:rPr>
            <w:color w:val="1155CC"/>
            <w:u w:val="single"/>
          </w:rPr>
          <w:t>https://doi.org/10.1016/S1473-3099(20)30287-5</w:t>
        </w:r>
      </w:hyperlink>
      <w:r>
        <w:t>.</w:t>
      </w:r>
    </w:p>
    <w:p w14:paraId="00000080" w14:textId="77777777" w:rsidR="00311AC5" w:rsidRDefault="00311AC5">
      <w:pPr>
        <w:spacing w:line="276" w:lineRule="auto"/>
        <w:ind w:left="720"/>
      </w:pPr>
    </w:p>
    <w:p w14:paraId="00000081" w14:textId="77777777" w:rsidR="00311AC5" w:rsidRDefault="004F0634">
      <w:pPr>
        <w:spacing w:line="276" w:lineRule="auto"/>
        <w:ind w:left="720"/>
      </w:pPr>
      <w:r>
        <w:t>Bowen, John T, and Christian Laroe. “Airline Networks and the International Diffusio</w:t>
      </w:r>
      <w:r>
        <w:t xml:space="preserve">n of Severe Acute Respiratory Syndrome (SARS).” </w:t>
      </w:r>
      <w:r>
        <w:rPr>
          <w:i/>
        </w:rPr>
        <w:t>The Geographical Journal</w:t>
      </w:r>
      <w:r>
        <w:t xml:space="preserve"> 172, no. 2 (June 2006): 130–44. </w:t>
      </w:r>
      <w:hyperlink r:id="rId14">
        <w:r>
          <w:rPr>
            <w:color w:val="1155CC"/>
            <w:u w:val="single"/>
          </w:rPr>
          <w:t>https://doi.org/10.1111/j.1475-4959.2006.00196.x</w:t>
        </w:r>
      </w:hyperlink>
      <w:r>
        <w:t>.</w:t>
      </w:r>
    </w:p>
    <w:p w14:paraId="00000082" w14:textId="77777777" w:rsidR="00311AC5" w:rsidRDefault="00311AC5">
      <w:pPr>
        <w:spacing w:line="276" w:lineRule="auto"/>
        <w:ind w:left="720"/>
      </w:pPr>
    </w:p>
    <w:p w14:paraId="00000083" w14:textId="77777777" w:rsidR="00311AC5" w:rsidRDefault="004F0634">
      <w:pPr>
        <w:spacing w:line="276" w:lineRule="auto"/>
        <w:ind w:left="720"/>
      </w:pPr>
      <w:r>
        <w:t>Centers for Disease Control. “Ev</w:t>
      </w:r>
      <w:r>
        <w:t xml:space="preserve">aluation of HIV Case Surveillance Through the Use of Non-Name Unique Identifiers -- Maryland and Texas, 1994-1996.” </w:t>
      </w:r>
      <w:hyperlink r:id="rId15">
        <w:r>
          <w:rPr>
            <w:color w:val="1155CC"/>
            <w:u w:val="single"/>
          </w:rPr>
          <w:t>https://www.cdc.gov/mmwr/preview/mmwrhtml/00050807.htm</w:t>
        </w:r>
      </w:hyperlink>
      <w:r>
        <w:t>.</w:t>
      </w:r>
    </w:p>
    <w:p w14:paraId="00000084" w14:textId="77777777" w:rsidR="00311AC5" w:rsidRDefault="00311AC5">
      <w:pPr>
        <w:spacing w:line="276" w:lineRule="auto"/>
        <w:ind w:left="720"/>
      </w:pPr>
    </w:p>
    <w:p w14:paraId="00000085" w14:textId="77777777" w:rsidR="00311AC5" w:rsidRDefault="004F0634">
      <w:pPr>
        <w:spacing w:line="276" w:lineRule="auto"/>
        <w:ind w:left="720"/>
      </w:pPr>
      <w:r>
        <w:t>Cha, Vict</w:t>
      </w:r>
      <w:r>
        <w:t xml:space="preserve">or. “Asia’s COVID-19 Lessons for the West: Public Goods, Privacy, and Social Tagging.” </w:t>
      </w:r>
      <w:r>
        <w:rPr>
          <w:i/>
        </w:rPr>
        <w:t>The Washington Quarterly</w:t>
      </w:r>
      <w:r>
        <w:t xml:space="preserve"> 43, no. 2 (April 2, 2020): 1–18. </w:t>
      </w:r>
      <w:hyperlink r:id="rId16">
        <w:r>
          <w:rPr>
            <w:color w:val="1155CC"/>
            <w:u w:val="single"/>
          </w:rPr>
          <w:t>https://doi.org/10.1080/0163660X.2020.1770959</w:t>
        </w:r>
      </w:hyperlink>
      <w:r>
        <w:t>.</w:t>
      </w:r>
    </w:p>
    <w:p w14:paraId="00000086" w14:textId="77777777" w:rsidR="00311AC5" w:rsidRDefault="00311AC5">
      <w:pPr>
        <w:spacing w:line="276" w:lineRule="auto"/>
        <w:ind w:left="720"/>
      </w:pPr>
    </w:p>
    <w:p w14:paraId="00000087" w14:textId="77777777" w:rsidR="00311AC5" w:rsidRDefault="004F0634">
      <w:pPr>
        <w:spacing w:line="276" w:lineRule="auto"/>
        <w:ind w:left="720"/>
      </w:pPr>
      <w:r>
        <w:t xml:space="preserve">Chan, Elim, and Andreas Schloenhardt. “The 2003 Sars Outbreak in Hong Kong: A Review of Legislative and Border Control Measures.” </w:t>
      </w:r>
      <w:r>
        <w:rPr>
          <w:i/>
        </w:rPr>
        <w:t>Singapore Journal of Legal Studies</w:t>
      </w:r>
      <w:r>
        <w:t xml:space="preserve">, 2004, 484–510. </w:t>
      </w:r>
      <w:hyperlink r:id="rId17">
        <w:r>
          <w:rPr>
            <w:color w:val="1155CC"/>
            <w:u w:val="single"/>
          </w:rPr>
          <w:t>http://www.jstor.</w:t>
        </w:r>
        <w:r>
          <w:rPr>
            <w:color w:val="1155CC"/>
            <w:u w:val="single"/>
          </w:rPr>
          <w:t>org/stable/24869491</w:t>
        </w:r>
      </w:hyperlink>
    </w:p>
    <w:p w14:paraId="00000088" w14:textId="77777777" w:rsidR="00311AC5" w:rsidRDefault="00311AC5">
      <w:pPr>
        <w:spacing w:line="276" w:lineRule="auto"/>
      </w:pPr>
    </w:p>
    <w:p w14:paraId="00000089" w14:textId="77777777" w:rsidR="00311AC5" w:rsidRDefault="004F0634">
      <w:pPr>
        <w:spacing w:line="276" w:lineRule="auto"/>
        <w:ind w:left="720"/>
      </w:pPr>
      <w:r>
        <w:t xml:space="preserve">Chen, Lincoln C. “The AIDS Pandemic: An Internationalist Approach to Disease Control.” </w:t>
      </w:r>
      <w:r>
        <w:rPr>
          <w:i/>
        </w:rPr>
        <w:t>Daedalus</w:t>
      </w:r>
      <w:r>
        <w:t xml:space="preserve"> 116, no. 2 (1987): 181–95. </w:t>
      </w:r>
      <w:hyperlink r:id="rId18">
        <w:r>
          <w:rPr>
            <w:color w:val="1155CC"/>
            <w:u w:val="single"/>
          </w:rPr>
          <w:t>http://www.jstor.org/stable/20025102</w:t>
        </w:r>
      </w:hyperlink>
    </w:p>
    <w:p w14:paraId="0000008A" w14:textId="77777777" w:rsidR="00311AC5" w:rsidRDefault="00311AC5">
      <w:pPr>
        <w:spacing w:line="276" w:lineRule="auto"/>
      </w:pPr>
    </w:p>
    <w:p w14:paraId="0000008B" w14:textId="77777777" w:rsidR="00311AC5" w:rsidRDefault="004F0634">
      <w:pPr>
        <w:spacing w:line="276" w:lineRule="auto"/>
        <w:ind w:left="720"/>
      </w:pPr>
      <w:r>
        <w:t xml:space="preserve">Cheng, Hao-Yuan, Shu-Wan Jian, Ding-Ping Liu, Ta-Chou Ng, Wan-Ting Huang, and Hsien-Ho Lin. “Contact Tracing Assessment of COVID-19 Transmission Dynamics in Taiwan and Risk at Different Exposure Periods Before and After Symptom Onset.” </w:t>
      </w:r>
      <w:r>
        <w:rPr>
          <w:i/>
        </w:rPr>
        <w:t>JAMA Internal Medici</w:t>
      </w:r>
      <w:r>
        <w:rPr>
          <w:i/>
        </w:rPr>
        <w:t>ne</w:t>
      </w:r>
      <w:r>
        <w:t xml:space="preserve">, May 1, 2020. </w:t>
      </w:r>
      <w:hyperlink r:id="rId19">
        <w:r>
          <w:rPr>
            <w:color w:val="1155CC"/>
            <w:u w:val="single"/>
          </w:rPr>
          <w:t>https://doi.org/10.1001/jamainternmed.2020.2020</w:t>
        </w:r>
      </w:hyperlink>
      <w:r>
        <w:t>.</w:t>
      </w:r>
    </w:p>
    <w:p w14:paraId="0000008C" w14:textId="77777777" w:rsidR="00311AC5" w:rsidRDefault="00311AC5">
      <w:pPr>
        <w:spacing w:line="276" w:lineRule="auto"/>
        <w:ind w:left="720"/>
      </w:pPr>
    </w:p>
    <w:p w14:paraId="0000008D" w14:textId="77777777" w:rsidR="00311AC5" w:rsidRDefault="004F0634">
      <w:pPr>
        <w:spacing w:line="276" w:lineRule="auto"/>
        <w:ind w:left="720"/>
      </w:pPr>
      <w:r>
        <w:t>Cho, Hyunghoon, Daphne Ippolito, and Yun William Yu. “Contact Tracing Mobile Apps for COVID-19: Privacy Considerations and</w:t>
      </w:r>
      <w:r>
        <w:t xml:space="preserve"> Related Trade-Offs.” March 30, 2020. </w:t>
      </w:r>
      <w:hyperlink r:id="rId20">
        <w:r>
          <w:rPr>
            <w:color w:val="1155CC"/>
            <w:u w:val="single"/>
          </w:rPr>
          <w:t>http://arxiv.org/abs/2003.11511</w:t>
        </w:r>
      </w:hyperlink>
      <w:r>
        <w:t>.</w:t>
      </w:r>
    </w:p>
    <w:p w14:paraId="0000008E" w14:textId="77777777" w:rsidR="00311AC5" w:rsidRDefault="00311AC5">
      <w:pPr>
        <w:spacing w:line="276" w:lineRule="auto"/>
        <w:ind w:left="720"/>
      </w:pPr>
    </w:p>
    <w:p w14:paraId="0000008F" w14:textId="77777777" w:rsidR="00311AC5" w:rsidRDefault="004F0634">
      <w:pPr>
        <w:spacing w:line="276" w:lineRule="auto"/>
        <w:ind w:left="720"/>
      </w:pPr>
      <w:r>
        <w:t xml:space="preserve">Cox, David. “Alarm Bells Ring for Patient Data and Privacy in the Covid-19 Goldrush.” </w:t>
      </w:r>
      <w:r>
        <w:rPr>
          <w:i/>
        </w:rPr>
        <w:t>BMJ</w:t>
      </w:r>
      <w:r>
        <w:t xml:space="preserve">, May 18, 2020, m1925. </w:t>
      </w:r>
      <w:hyperlink r:id="rId21">
        <w:r>
          <w:rPr>
            <w:color w:val="1155CC"/>
            <w:u w:val="single"/>
          </w:rPr>
          <w:t>https://doi.org/10.1136/bmj.m1925</w:t>
        </w:r>
      </w:hyperlink>
      <w:r>
        <w:t>.</w:t>
      </w:r>
    </w:p>
    <w:p w14:paraId="00000090" w14:textId="77777777" w:rsidR="00311AC5" w:rsidRDefault="00311AC5">
      <w:pPr>
        <w:spacing w:line="276" w:lineRule="auto"/>
        <w:ind w:left="720"/>
      </w:pPr>
    </w:p>
    <w:p w14:paraId="00000091" w14:textId="77777777" w:rsidR="00311AC5" w:rsidRDefault="004F0634">
      <w:pPr>
        <w:spacing w:line="276" w:lineRule="auto"/>
        <w:ind w:left="720"/>
      </w:pPr>
      <w:r>
        <w:t xml:space="preserve">Department of Statistics Singapore. “Statistics Singapore - Population and Households.” </w:t>
      </w:r>
      <w:hyperlink r:id="rId22">
        <w:r>
          <w:rPr>
            <w:color w:val="1155CC"/>
            <w:u w:val="single"/>
          </w:rPr>
          <w:t>https://www.singstat.gov.sg/publications/reference/singapore-in-figures/population-and-households</w:t>
        </w:r>
      </w:hyperlink>
      <w:r>
        <w:t>.</w:t>
      </w:r>
    </w:p>
    <w:p w14:paraId="00000092" w14:textId="77777777" w:rsidR="00311AC5" w:rsidRDefault="00311AC5">
      <w:pPr>
        <w:spacing w:line="276" w:lineRule="auto"/>
        <w:ind w:left="720"/>
      </w:pPr>
    </w:p>
    <w:p w14:paraId="00000093" w14:textId="77777777" w:rsidR="00311AC5" w:rsidRDefault="004F0634">
      <w:pPr>
        <w:spacing w:line="276" w:lineRule="auto"/>
        <w:ind w:left="720"/>
      </w:pPr>
      <w:r>
        <w:t xml:space="preserve">Doughty, Roger. “The Confidentiality of HIV-Related Information: Responding to the Resurgence of Aggressive Public Health Interventions in the AIDS Epidemic.” </w:t>
      </w:r>
      <w:r>
        <w:rPr>
          <w:i/>
        </w:rPr>
        <w:t>California Law Review</w:t>
      </w:r>
      <w:r>
        <w:t xml:space="preserve"> 82, no. 1 (1994): 111–84. </w:t>
      </w:r>
      <w:hyperlink r:id="rId23">
        <w:r>
          <w:rPr>
            <w:color w:val="1155CC"/>
            <w:u w:val="single"/>
          </w:rPr>
          <w:t>https://doi.org/10.2307/3480851</w:t>
        </w:r>
      </w:hyperlink>
      <w:r>
        <w:t>.</w:t>
      </w:r>
    </w:p>
    <w:p w14:paraId="00000094" w14:textId="77777777" w:rsidR="00311AC5" w:rsidRDefault="00311AC5">
      <w:pPr>
        <w:spacing w:line="276" w:lineRule="auto"/>
        <w:ind w:left="720"/>
      </w:pPr>
    </w:p>
    <w:p w14:paraId="00000095" w14:textId="77777777" w:rsidR="00311AC5" w:rsidRDefault="004F0634">
      <w:pPr>
        <w:spacing w:line="276" w:lineRule="auto"/>
        <w:ind w:left="720"/>
      </w:pPr>
      <w:r>
        <w:t xml:space="preserve">Duff-Brown, Beth. “How Taiwan Used Big Data, Transparency and a Central Command to Protect Its People from Coronavirus,” Stanford Health Policy. March 3, 2020. </w:t>
      </w:r>
      <w:hyperlink r:id="rId24">
        <w:r>
          <w:rPr>
            <w:color w:val="1155CC"/>
            <w:u w:val="single"/>
          </w:rPr>
          <w:t>https://healthpolicy.fsi.stanford.edu/news/how-taiwan-used-big-data-transparency-central-command-protect-its-people-coronavirus</w:t>
        </w:r>
      </w:hyperlink>
      <w:r>
        <w:t xml:space="preserve">  </w:t>
      </w:r>
    </w:p>
    <w:p w14:paraId="00000096" w14:textId="77777777" w:rsidR="00311AC5" w:rsidRDefault="00311AC5">
      <w:pPr>
        <w:spacing w:line="276" w:lineRule="auto"/>
        <w:ind w:left="720"/>
      </w:pPr>
    </w:p>
    <w:p w14:paraId="00000097" w14:textId="77777777" w:rsidR="00311AC5" w:rsidRDefault="004F0634">
      <w:pPr>
        <w:spacing w:line="276" w:lineRule="auto"/>
        <w:ind w:left="720"/>
      </w:pPr>
      <w:r>
        <w:t>Fairchild, Amy L., and Ronald Bayer. “</w:t>
      </w:r>
      <w:r>
        <w:t xml:space="preserve">Unlinked Anonymous Testing for HIV in Developing Countries: A New Ethical Consensus.” </w:t>
      </w:r>
      <w:r>
        <w:rPr>
          <w:i/>
        </w:rPr>
        <w:t>Public Health Reports</w:t>
      </w:r>
      <w:r>
        <w:t xml:space="preserve"> 127, no. 1 (2012): 115–18. </w:t>
      </w:r>
      <w:hyperlink r:id="rId25">
        <w:r>
          <w:rPr>
            <w:color w:val="1155CC"/>
            <w:u w:val="single"/>
          </w:rPr>
          <w:t>https://www.ncbi.nlm.nih.go</w:t>
        </w:r>
        <w:r>
          <w:rPr>
            <w:color w:val="1155CC"/>
            <w:u w:val="single"/>
          </w:rPr>
          <w:t>v/pmc/articles/PMC3234388/pdf/phr127000115a.pdf</w:t>
        </w:r>
      </w:hyperlink>
    </w:p>
    <w:p w14:paraId="00000098" w14:textId="77777777" w:rsidR="00311AC5" w:rsidRDefault="00311AC5">
      <w:pPr>
        <w:spacing w:line="276" w:lineRule="auto"/>
        <w:ind w:left="720"/>
      </w:pPr>
    </w:p>
    <w:p w14:paraId="00000099" w14:textId="77777777" w:rsidR="00311AC5" w:rsidRDefault="004F0634">
      <w:pPr>
        <w:spacing w:line="276" w:lineRule="auto"/>
        <w:ind w:left="720"/>
      </w:pPr>
      <w:r>
        <w:t xml:space="preserve">Hart, Vi, Divya Siddarth, Bethan Cantrell, and Lila Tretikov. “Outpacing the Virus: Digital Response to Containing the Spread of COVID-19 While Mitigating Privacy Risks.” April 3, 2020. </w:t>
      </w:r>
      <w:hyperlink r:id="rId26">
        <w:r>
          <w:rPr>
            <w:color w:val="1155CC"/>
            <w:u w:val="single"/>
          </w:rPr>
          <w:t>https://ethics.harvard.edu/outpacing-virus</w:t>
        </w:r>
      </w:hyperlink>
      <w:r>
        <w:t>.</w:t>
      </w:r>
    </w:p>
    <w:p w14:paraId="0000009A" w14:textId="77777777" w:rsidR="00311AC5" w:rsidRDefault="00311AC5">
      <w:pPr>
        <w:spacing w:line="276" w:lineRule="auto"/>
      </w:pPr>
    </w:p>
    <w:p w14:paraId="0000009B" w14:textId="77777777" w:rsidR="00311AC5" w:rsidRDefault="004F0634">
      <w:pPr>
        <w:spacing w:line="276" w:lineRule="auto"/>
        <w:ind w:left="720"/>
      </w:pPr>
      <w:r>
        <w:t xml:space="preserve">Hershkowitz, Tehilla Shwartz Altshuler and Rachel Aridor. “How Israel’s COVID-19 Mass Surveillance Operation Works.” </w:t>
      </w:r>
      <w:r>
        <w:rPr>
          <w:i/>
        </w:rPr>
        <w:t>Brookings</w:t>
      </w:r>
      <w:r>
        <w:t xml:space="preserve">. July 6, 2020. </w:t>
      </w:r>
      <w:hyperlink r:id="rId27">
        <w:r>
          <w:rPr>
            <w:color w:val="1155CC"/>
            <w:u w:val="single"/>
          </w:rPr>
          <w:t>https://www.brookings.edu/techstream/how-israels-covid-19-mass-surveillance-operation-works/</w:t>
        </w:r>
      </w:hyperlink>
      <w:r>
        <w:t>.</w:t>
      </w:r>
    </w:p>
    <w:p w14:paraId="0000009C" w14:textId="77777777" w:rsidR="00311AC5" w:rsidRDefault="00311AC5">
      <w:pPr>
        <w:spacing w:line="276" w:lineRule="auto"/>
      </w:pPr>
    </w:p>
    <w:p w14:paraId="0000009D" w14:textId="77777777" w:rsidR="00311AC5" w:rsidRDefault="004F0634">
      <w:pPr>
        <w:spacing w:line="276" w:lineRule="auto"/>
        <w:ind w:left="720"/>
      </w:pPr>
      <w:r>
        <w:t xml:space="preserve">Ienca, Marcello, and Effy Vayena. “On the Responsible Use of Digital Data to </w:t>
      </w:r>
      <w:r>
        <w:t xml:space="preserve">Tackle the COVID-19 Pandemic.” </w:t>
      </w:r>
      <w:r>
        <w:rPr>
          <w:i/>
        </w:rPr>
        <w:t>Nature Medicine</w:t>
      </w:r>
      <w:r>
        <w:t xml:space="preserve"> 26, no. 4 (April 2020): 463–64. </w:t>
      </w:r>
      <w:hyperlink r:id="rId28">
        <w:r>
          <w:rPr>
            <w:color w:val="1155CC"/>
            <w:u w:val="single"/>
          </w:rPr>
          <w:t>https://doi.org/10.1038/s41591-020-0832-5</w:t>
        </w:r>
      </w:hyperlink>
      <w:r>
        <w:t>.</w:t>
      </w:r>
    </w:p>
    <w:p w14:paraId="0000009E" w14:textId="77777777" w:rsidR="00311AC5" w:rsidRDefault="00311AC5">
      <w:pPr>
        <w:spacing w:line="276" w:lineRule="auto"/>
      </w:pPr>
    </w:p>
    <w:p w14:paraId="0000009F" w14:textId="77777777" w:rsidR="00311AC5" w:rsidRDefault="004F0634">
      <w:pPr>
        <w:spacing w:line="276" w:lineRule="auto"/>
        <w:ind w:left="720"/>
      </w:pPr>
      <w:r>
        <w:t>Jacobs, Lesley A. “Rights and Quarantine during the SARS Global Health C</w:t>
      </w:r>
      <w:r>
        <w:t xml:space="preserve">risis: Differentiated Legal Consciousness in Hong Kong, Shanghai, and Toronto.” </w:t>
      </w:r>
      <w:r>
        <w:rPr>
          <w:i/>
        </w:rPr>
        <w:t>Law &amp; Society Review</w:t>
      </w:r>
      <w:r>
        <w:t xml:space="preserve"> 41, no. 3 (2007): 511–51. </w:t>
      </w:r>
      <w:hyperlink r:id="rId29">
        <w:r>
          <w:rPr>
            <w:color w:val="1155CC"/>
            <w:u w:val="single"/>
          </w:rPr>
          <w:t>https://doi.org/10.1111/j.1540-5893.2007.00313.x</w:t>
        </w:r>
      </w:hyperlink>
    </w:p>
    <w:p w14:paraId="000000A0" w14:textId="77777777" w:rsidR="00311AC5" w:rsidRDefault="00311AC5">
      <w:pPr>
        <w:spacing w:line="276" w:lineRule="auto"/>
      </w:pPr>
    </w:p>
    <w:p w14:paraId="000000A1" w14:textId="77777777" w:rsidR="00311AC5" w:rsidRDefault="004F0634">
      <w:pPr>
        <w:spacing w:line="276" w:lineRule="auto"/>
        <w:ind w:left="720"/>
      </w:pPr>
      <w:r>
        <w:t>Klimburg, A</w:t>
      </w:r>
      <w:r>
        <w:t xml:space="preserve">lexander, Louk Faesen, Paul Verhagen, and Philipp Mirtl. “Pandemic Mitigation in the Digital Age,” The Hague Centre for Strategic Studies. March 28, 2020. </w:t>
      </w:r>
      <w:hyperlink r:id="rId30">
        <w:r>
          <w:rPr>
            <w:color w:val="1155CC"/>
            <w:u w:val="single"/>
          </w:rPr>
          <w:t>https://hcss.nl/sites/default/files/files/reports/Pandemic%20Mitigation%20Measures%20in%20the%20Digital%20Age%20-%20Final.pdf</w:t>
        </w:r>
      </w:hyperlink>
    </w:p>
    <w:p w14:paraId="000000A2" w14:textId="77777777" w:rsidR="00311AC5" w:rsidRDefault="00311AC5">
      <w:pPr>
        <w:spacing w:line="276" w:lineRule="auto"/>
        <w:ind w:left="720"/>
      </w:pPr>
    </w:p>
    <w:p w14:paraId="000000A3" w14:textId="77777777" w:rsidR="00311AC5" w:rsidRDefault="004F0634">
      <w:pPr>
        <w:spacing w:line="276" w:lineRule="auto"/>
        <w:ind w:left="720"/>
      </w:pPr>
      <w:r>
        <w:t>Klonowska, Klaudia, and Pieter Bindt. “The COVID-19 Pandemic: Two Waves of Technologi</w:t>
      </w:r>
      <w:r>
        <w:t xml:space="preserve">cal Responses in the European Union.” Hague Centre for Strategic Studies, 2020. </w:t>
      </w:r>
      <w:hyperlink r:id="rId31">
        <w:r>
          <w:rPr>
            <w:color w:val="1155CC"/>
            <w:u w:val="single"/>
          </w:rPr>
          <w:t>https://doi.org/10.2307/resrep24004</w:t>
        </w:r>
      </w:hyperlink>
      <w:r>
        <w:t>.</w:t>
      </w:r>
    </w:p>
    <w:p w14:paraId="000000A4" w14:textId="77777777" w:rsidR="00311AC5" w:rsidRDefault="00311AC5">
      <w:pPr>
        <w:spacing w:line="276" w:lineRule="auto"/>
      </w:pPr>
    </w:p>
    <w:p w14:paraId="000000A5" w14:textId="77777777" w:rsidR="00311AC5" w:rsidRDefault="004F0634">
      <w:pPr>
        <w:spacing w:line="276" w:lineRule="auto"/>
        <w:ind w:left="720"/>
      </w:pPr>
      <w:r>
        <w:t xml:space="preserve">Kluth, Andreas. “If We Must Build a Surveillance State, Let’s Do It Properly.” </w:t>
      </w:r>
      <w:r>
        <w:rPr>
          <w:i/>
        </w:rPr>
        <w:t>Bloo</w:t>
      </w:r>
      <w:r>
        <w:rPr>
          <w:i/>
        </w:rPr>
        <w:t>mberg</w:t>
      </w:r>
      <w:r>
        <w:t xml:space="preserve">. April 22, 2020. </w:t>
      </w:r>
      <w:hyperlink r:id="rId32">
        <w:r>
          <w:rPr>
            <w:color w:val="1155CC"/>
            <w:u w:val="single"/>
          </w:rPr>
          <w:t>https://www.bloomberg.com/opinion/articles/2020-04-22/taiwan-offers-the-best-model-for-coronavirus-da</w:t>
        </w:r>
        <w:r>
          <w:rPr>
            <w:color w:val="1155CC"/>
            <w:u w:val="single"/>
          </w:rPr>
          <w:t>ta-tracking</w:t>
        </w:r>
      </w:hyperlink>
      <w:r>
        <w:t>.</w:t>
      </w:r>
    </w:p>
    <w:p w14:paraId="000000A6" w14:textId="77777777" w:rsidR="00311AC5" w:rsidRDefault="00311AC5">
      <w:pPr>
        <w:spacing w:line="276" w:lineRule="auto"/>
      </w:pPr>
    </w:p>
    <w:p w14:paraId="000000A7" w14:textId="77777777" w:rsidR="00311AC5" w:rsidRDefault="004F0634">
      <w:pPr>
        <w:spacing w:line="276" w:lineRule="auto"/>
        <w:ind w:left="720"/>
      </w:pPr>
      <w:r>
        <w:t xml:space="preserve">Kolfschooten, Hannah van, and Anniek de Ruijter. “COVID-19 and Privacy in the European Union: A Legal Perspective on Contact Tracing.” </w:t>
      </w:r>
      <w:r>
        <w:rPr>
          <w:i/>
        </w:rPr>
        <w:t>Contemporary Security Policy</w:t>
      </w:r>
      <w:r>
        <w:t xml:space="preserve"> 41, no. 3 (July 2, 2020): 478–91. </w:t>
      </w:r>
      <w:hyperlink r:id="rId33">
        <w:r>
          <w:rPr>
            <w:color w:val="1155CC"/>
            <w:u w:val="single"/>
          </w:rPr>
          <w:t>https://doi.org/10.1080/13523260.2020.1771509</w:t>
        </w:r>
      </w:hyperlink>
      <w:r>
        <w:t>.</w:t>
      </w:r>
    </w:p>
    <w:p w14:paraId="000000A8" w14:textId="77777777" w:rsidR="00311AC5" w:rsidRDefault="00311AC5">
      <w:pPr>
        <w:spacing w:line="276" w:lineRule="auto"/>
      </w:pPr>
    </w:p>
    <w:p w14:paraId="000000A9" w14:textId="77777777" w:rsidR="00311AC5" w:rsidRDefault="004F0634">
      <w:pPr>
        <w:spacing w:line="276" w:lineRule="auto"/>
        <w:ind w:left="720"/>
      </w:pPr>
      <w:r>
        <w:t xml:space="preserve">Kuguyo, Oppah, Andre Pascal Kengne, and Collet Dandara. “Singapore COVID-19 Pandemic Response as a Successful Model Framework for Low-Resource Health Care Settings in Africa?” </w:t>
      </w:r>
      <w:r>
        <w:rPr>
          <w:i/>
        </w:rPr>
        <w:t>OMICS: A Journal of Integ</w:t>
      </w:r>
      <w:r>
        <w:rPr>
          <w:i/>
        </w:rPr>
        <w:t>rative Biology</w:t>
      </w:r>
      <w:r>
        <w:t xml:space="preserve"> 24, no. 8 (August 1, 2020): 470–78. </w:t>
      </w:r>
      <w:hyperlink r:id="rId34">
        <w:r>
          <w:rPr>
            <w:color w:val="1155CC"/>
            <w:u w:val="single"/>
          </w:rPr>
          <w:t>https://doi.org/10.1089/omi.2020.0077</w:t>
        </w:r>
      </w:hyperlink>
      <w:r>
        <w:t>.</w:t>
      </w:r>
    </w:p>
    <w:p w14:paraId="000000AA" w14:textId="77777777" w:rsidR="00311AC5" w:rsidRDefault="00311AC5">
      <w:pPr>
        <w:spacing w:line="276" w:lineRule="auto"/>
      </w:pPr>
    </w:p>
    <w:p w14:paraId="000000AB" w14:textId="77777777" w:rsidR="00311AC5" w:rsidRDefault="004F0634">
      <w:pPr>
        <w:spacing w:line="276" w:lineRule="auto"/>
        <w:ind w:left="720"/>
      </w:pPr>
      <w:r>
        <w:t xml:space="preserve">Landman, Keren. “Hey America, What Happened to Contact Tracing?” Elemental. June 28, 2020. </w:t>
      </w:r>
      <w:hyperlink r:id="rId35">
        <w:r>
          <w:rPr>
            <w:color w:val="1155CC"/>
            <w:u w:val="single"/>
          </w:rPr>
          <w:t>https://elemental.medium.com/hey-america-what-happened-to-c</w:t>
        </w:r>
        <w:r>
          <w:rPr>
            <w:color w:val="1155CC"/>
            <w:u w:val="single"/>
          </w:rPr>
          <w:t>ontact-tracing-47a2dbccc020</w:t>
        </w:r>
      </w:hyperlink>
      <w:r>
        <w:t>.</w:t>
      </w:r>
    </w:p>
    <w:p w14:paraId="000000AC" w14:textId="77777777" w:rsidR="00311AC5" w:rsidRDefault="00311AC5">
      <w:pPr>
        <w:spacing w:line="276" w:lineRule="auto"/>
      </w:pPr>
    </w:p>
    <w:p w14:paraId="000000AD" w14:textId="77777777" w:rsidR="00311AC5" w:rsidRDefault="004F0634">
      <w:pPr>
        <w:spacing w:line="276" w:lineRule="auto"/>
        <w:ind w:left="720"/>
      </w:pPr>
      <w:r>
        <w:t xml:space="preserve">Lanier, Jaron, and E. Glen Weyl. “How Civic Technology Can Help Stop a Pandemic,” Foreign Affairs. April 10, 2020. </w:t>
      </w:r>
      <w:hyperlink r:id="rId36">
        <w:r>
          <w:rPr>
            <w:color w:val="1155CC"/>
            <w:u w:val="single"/>
          </w:rPr>
          <w:t>https://www.foreignaffairs.com/articles/asia/2020-03-20/how-civic-technology-can-help-stop-pandemic</w:t>
        </w:r>
      </w:hyperlink>
      <w:r>
        <w:t>.</w:t>
      </w:r>
    </w:p>
    <w:p w14:paraId="000000AE" w14:textId="77777777" w:rsidR="00311AC5" w:rsidRDefault="00311AC5">
      <w:pPr>
        <w:spacing w:line="276" w:lineRule="auto"/>
      </w:pPr>
    </w:p>
    <w:p w14:paraId="000000AF" w14:textId="77777777" w:rsidR="00311AC5" w:rsidRDefault="004F0634">
      <w:pPr>
        <w:spacing w:line="276" w:lineRule="auto"/>
        <w:ind w:left="720"/>
      </w:pPr>
      <w:r>
        <w:t>Liu, Wei, Xiao-Guang Yue, and Paul B. Tchounwou. “Response to the COVID-19 Epidemic: The Chinese Experience and Implications for Other Countries.”</w:t>
      </w:r>
      <w:r>
        <w:t xml:space="preserve"> </w:t>
      </w:r>
      <w:r>
        <w:rPr>
          <w:i/>
        </w:rPr>
        <w:t>International Journal of Environmental Research and Public Health</w:t>
      </w:r>
      <w:r>
        <w:t xml:space="preserve"> 17, no. 7 (April 2020). </w:t>
      </w:r>
      <w:hyperlink r:id="rId37">
        <w:r>
          <w:rPr>
            <w:color w:val="1155CC"/>
            <w:u w:val="single"/>
          </w:rPr>
          <w:t>https://doi.org/10.3390/ijerph17072304</w:t>
        </w:r>
      </w:hyperlink>
      <w:r>
        <w:t>.</w:t>
      </w:r>
    </w:p>
    <w:p w14:paraId="000000B0" w14:textId="77777777" w:rsidR="00311AC5" w:rsidRDefault="00311AC5">
      <w:pPr>
        <w:spacing w:line="276" w:lineRule="auto"/>
      </w:pPr>
    </w:p>
    <w:p w14:paraId="000000B1" w14:textId="77777777" w:rsidR="00311AC5" w:rsidRDefault="004F0634">
      <w:pPr>
        <w:spacing w:line="276" w:lineRule="auto"/>
        <w:ind w:left="720"/>
      </w:pPr>
      <w:r>
        <w:t xml:space="preserve">Lu, Ning, Kai-Wen Cheng, Nafees Qamar, Kuo-Cherh Huang, and James </w:t>
      </w:r>
      <w:r>
        <w:t xml:space="preserve">A. Johnson. “Weathering COVID-19 Storm: Successful Control Measures of Five Asian Countries.” </w:t>
      </w:r>
      <w:r>
        <w:rPr>
          <w:i/>
        </w:rPr>
        <w:t>American Journal of Infection Control</w:t>
      </w:r>
      <w:r>
        <w:t xml:space="preserve"> 48, no. 7 (July 2020): 851–52. </w:t>
      </w:r>
      <w:hyperlink r:id="rId38">
        <w:r>
          <w:rPr>
            <w:color w:val="1155CC"/>
            <w:u w:val="single"/>
          </w:rPr>
          <w:t>https://doi.org/10.1016/j.ajic.</w:t>
        </w:r>
        <w:r>
          <w:rPr>
            <w:color w:val="1155CC"/>
            <w:u w:val="single"/>
          </w:rPr>
          <w:t>2020.04.021</w:t>
        </w:r>
      </w:hyperlink>
      <w:r>
        <w:t>.</w:t>
      </w:r>
    </w:p>
    <w:p w14:paraId="000000B2" w14:textId="77777777" w:rsidR="00311AC5" w:rsidRDefault="00311AC5">
      <w:pPr>
        <w:spacing w:line="276" w:lineRule="auto"/>
      </w:pPr>
    </w:p>
    <w:p w14:paraId="000000B3" w14:textId="77777777" w:rsidR="00311AC5" w:rsidRDefault="004F0634">
      <w:pPr>
        <w:spacing w:line="276" w:lineRule="auto"/>
        <w:ind w:left="720"/>
      </w:pPr>
      <w:r>
        <w:t xml:space="preserve">Maor, Moshe, Raanan Sulitzeanu-Kenan, and David Chinitz. “When COVID-19, Constitutional Crisis, and Political Deadlock Meet: The Israeli Case from a Disproportionate Policy Perspective.” </w:t>
      </w:r>
      <w:r>
        <w:rPr>
          <w:i/>
        </w:rPr>
        <w:t>Policy and Society</w:t>
      </w:r>
      <w:r>
        <w:t xml:space="preserve"> 39, no. 3 (July 2, 2020): 442–57. </w:t>
      </w:r>
      <w:hyperlink r:id="rId39">
        <w:r>
          <w:rPr>
            <w:color w:val="1155CC"/>
            <w:u w:val="single"/>
          </w:rPr>
          <w:t>https://doi.org/10.1080/14494035.2020.1783792</w:t>
        </w:r>
      </w:hyperlink>
      <w:r>
        <w:t>.</w:t>
      </w:r>
    </w:p>
    <w:p w14:paraId="000000B4" w14:textId="77777777" w:rsidR="00311AC5" w:rsidRDefault="00311AC5">
      <w:pPr>
        <w:spacing w:line="276" w:lineRule="auto"/>
        <w:ind w:left="720"/>
      </w:pPr>
    </w:p>
    <w:p w14:paraId="000000B5" w14:textId="77777777" w:rsidR="00311AC5" w:rsidRDefault="004F0634">
      <w:pPr>
        <w:spacing w:line="276" w:lineRule="auto"/>
        <w:ind w:left="720"/>
      </w:pPr>
      <w:r>
        <w:t xml:space="preserve">Mozur, Zhong, and Krolik. “In Coronavirus Fight, China Gives Citizens a Color Code, With Red Flags.” New York Times. March 1, 2020. </w:t>
      </w:r>
      <w:hyperlink r:id="rId40">
        <w:r>
          <w:rPr>
            <w:color w:val="1155CC"/>
            <w:u w:val="single"/>
          </w:rPr>
          <w:t>https://www.nytimes.com/2020/03/01/business/china-coronavirus-surveillance.html</w:t>
        </w:r>
      </w:hyperlink>
      <w:r>
        <w:t>.</w:t>
      </w:r>
    </w:p>
    <w:p w14:paraId="000000B6" w14:textId="77777777" w:rsidR="00311AC5" w:rsidRDefault="00311AC5">
      <w:pPr>
        <w:spacing w:line="276" w:lineRule="auto"/>
      </w:pPr>
    </w:p>
    <w:p w14:paraId="000000B7" w14:textId="77777777" w:rsidR="00311AC5" w:rsidRDefault="004F0634">
      <w:pPr>
        <w:spacing w:line="276" w:lineRule="auto"/>
        <w:ind w:left="720"/>
      </w:pPr>
      <w:r>
        <w:t>Murray, Conor. “Israel’s Second Coronavirus Wave Is Threatening Netanyahu’s Hold on Powe</w:t>
      </w:r>
      <w:r>
        <w:t xml:space="preserve">r.” Vox. July 15, 2020. </w:t>
      </w:r>
      <w:hyperlink r:id="rId41">
        <w:r>
          <w:rPr>
            <w:color w:val="1155CC"/>
            <w:u w:val="single"/>
          </w:rPr>
          <w:t>https://www.vox.com/2020/7/15/21326028/israel-netanyahu-coronavirus-covid-19</w:t>
        </w:r>
      </w:hyperlink>
      <w:r>
        <w:t>.</w:t>
      </w:r>
    </w:p>
    <w:p w14:paraId="000000B8" w14:textId="77777777" w:rsidR="00311AC5" w:rsidRDefault="00311AC5">
      <w:pPr>
        <w:spacing w:line="276" w:lineRule="auto"/>
      </w:pPr>
    </w:p>
    <w:p w14:paraId="000000B9" w14:textId="77777777" w:rsidR="00311AC5" w:rsidRDefault="004F0634">
      <w:pPr>
        <w:spacing w:line="276" w:lineRule="auto"/>
        <w:ind w:left="720"/>
      </w:pPr>
      <w:r>
        <w:t xml:space="preserve">Mydans, Seth. “Names List Leads to Ethics Debate.” </w:t>
      </w:r>
      <w:r>
        <w:rPr>
          <w:i/>
        </w:rPr>
        <w:t>The Ne</w:t>
      </w:r>
      <w:r>
        <w:rPr>
          <w:i/>
        </w:rPr>
        <w:t>w York Times</w:t>
      </w:r>
      <w:r>
        <w:t xml:space="preserve">, July 30, 1991. </w:t>
      </w:r>
      <w:hyperlink r:id="rId42">
        <w:r>
          <w:rPr>
            <w:color w:val="1155CC"/>
            <w:u w:val="single"/>
          </w:rPr>
          <w:t>https://www.nytimes.com/1991/07/30/us/names-list-leads-to-ethics-debate.html</w:t>
        </w:r>
      </w:hyperlink>
      <w:r>
        <w:t>.</w:t>
      </w:r>
    </w:p>
    <w:p w14:paraId="000000BA" w14:textId="77777777" w:rsidR="00311AC5" w:rsidRDefault="00311AC5">
      <w:pPr>
        <w:spacing w:line="276" w:lineRule="auto"/>
      </w:pPr>
    </w:p>
    <w:p w14:paraId="000000BB" w14:textId="77777777" w:rsidR="00311AC5" w:rsidRDefault="004F0634">
      <w:pPr>
        <w:spacing w:line="276" w:lineRule="auto"/>
        <w:ind w:left="720"/>
      </w:pPr>
      <w:r>
        <w:t>New York Times. “Coronavirus in the U.S.: Latest Map</w:t>
      </w:r>
      <w:r>
        <w:t xml:space="preserve"> and Case Count” </w:t>
      </w:r>
      <w:hyperlink r:id="rId43">
        <w:r>
          <w:rPr>
            <w:color w:val="1155CC"/>
            <w:u w:val="single"/>
          </w:rPr>
          <w:t>https://www.nytimes.com/interactive/2020/us/coronavirus-us-cases.html?name=styln-coronavirus&amp;region=TOP_BANNER&amp;variant=1_Show&amp;block=storyline_menu_recirc&amp;action=click&amp;pgtype=Article&amp;impression_id=203c4bd0-dc23-11ea-9300-65451cc72b74</w:t>
        </w:r>
      </w:hyperlink>
      <w:r>
        <w:t>.</w:t>
      </w:r>
    </w:p>
    <w:p w14:paraId="000000BC" w14:textId="77777777" w:rsidR="00311AC5" w:rsidRDefault="00311AC5">
      <w:pPr>
        <w:spacing w:line="276" w:lineRule="auto"/>
        <w:ind w:left="720"/>
      </w:pPr>
    </w:p>
    <w:p w14:paraId="000000BD" w14:textId="77777777" w:rsidR="00311AC5" w:rsidRDefault="004F0634">
      <w:pPr>
        <w:spacing w:line="276" w:lineRule="auto"/>
        <w:ind w:left="720"/>
      </w:pPr>
      <w:r>
        <w:t>Organisa</w:t>
      </w:r>
      <w:r>
        <w:t xml:space="preserve">tion for Economic Co-operation and Development. “Tracking and Tracing COVID: Protecting Privacy and Data While Using Apps and Biometrics.” April 23, 2020. </w:t>
      </w:r>
      <w:hyperlink r:id="rId44">
        <w:r>
          <w:rPr>
            <w:color w:val="1155CC"/>
            <w:u w:val="single"/>
          </w:rPr>
          <w:t>https://read.oecd-ilibrary.org/view/?ref=129_129655-7db0lu7dto&amp;title=Tracking-and-Tracing-COVID-Protecting-privacy-and-data-while-using</w:t>
        </w:r>
      </w:hyperlink>
      <w:r>
        <w:t>.</w:t>
      </w:r>
    </w:p>
    <w:p w14:paraId="000000BE" w14:textId="77777777" w:rsidR="00311AC5" w:rsidRDefault="00311AC5">
      <w:pPr>
        <w:spacing w:line="276" w:lineRule="auto"/>
      </w:pPr>
    </w:p>
    <w:p w14:paraId="000000BF" w14:textId="77777777" w:rsidR="00311AC5" w:rsidRDefault="004F0634">
      <w:pPr>
        <w:spacing w:line="276" w:lineRule="auto"/>
        <w:ind w:left="720"/>
      </w:pPr>
      <w:r>
        <w:t>Park, Sangchul, Gina Jeehyun Choi, and Haksoo Ko. “Information T</w:t>
      </w:r>
      <w:r>
        <w:t xml:space="preserve">echnology-Based Tracing Strategy in Response to COVID-19 in South Korea-Privacy Controversies.” </w:t>
      </w:r>
      <w:r>
        <w:rPr>
          <w:i/>
        </w:rPr>
        <w:t>JAMA</w:t>
      </w:r>
      <w:r>
        <w:t xml:space="preserve">, April 23, 2020. </w:t>
      </w:r>
      <w:hyperlink r:id="rId45">
        <w:r>
          <w:rPr>
            <w:color w:val="1155CC"/>
            <w:u w:val="single"/>
          </w:rPr>
          <w:t>https://doi.org/10.1001/jama.2020.6602</w:t>
        </w:r>
      </w:hyperlink>
      <w:r>
        <w:t>.</w:t>
      </w:r>
    </w:p>
    <w:p w14:paraId="000000C0" w14:textId="77777777" w:rsidR="00311AC5" w:rsidRDefault="00311AC5">
      <w:pPr>
        <w:spacing w:line="276" w:lineRule="auto"/>
      </w:pPr>
    </w:p>
    <w:p w14:paraId="000000C1" w14:textId="77777777" w:rsidR="00311AC5" w:rsidRDefault="004F0634">
      <w:pPr>
        <w:spacing w:line="276" w:lineRule="auto"/>
        <w:ind w:left="720"/>
      </w:pPr>
      <w:r>
        <w:t xml:space="preserve">Van De Pas, Remco. "Globalization Paradox and the Coronavirus Pandemic." Clingendael. May 2020. </w:t>
      </w:r>
      <w:hyperlink r:id="rId46">
        <w:r>
          <w:rPr>
            <w:color w:val="1155CC"/>
            <w:u w:val="single"/>
          </w:rPr>
          <w:t>https://www.clingendael.org/publication/globalization-</w:t>
        </w:r>
        <w:r>
          <w:rPr>
            <w:color w:val="1155CC"/>
            <w:u w:val="single"/>
          </w:rPr>
          <w:t>paradox-and-coronavirus-pandemic</w:t>
        </w:r>
      </w:hyperlink>
      <w:r>
        <w:t>.</w:t>
      </w:r>
    </w:p>
    <w:p w14:paraId="000000C2" w14:textId="77777777" w:rsidR="00311AC5" w:rsidRDefault="00311AC5">
      <w:pPr>
        <w:spacing w:line="276" w:lineRule="auto"/>
      </w:pPr>
    </w:p>
    <w:p w14:paraId="000000C3" w14:textId="77777777" w:rsidR="00311AC5" w:rsidRDefault="004F0634">
      <w:pPr>
        <w:spacing w:line="276" w:lineRule="auto"/>
        <w:ind w:left="720"/>
      </w:pPr>
      <w:r>
        <w:t xml:space="preserve">Patrick, D. M., M. L. Rekart, D. Cook, S. A. Strathdee, D. Spencer, and A. D. Rees. "Non-nominal HIV Surveillance: Preserving Privacy While Tracking an Epidemic." Canadian Journal of Public Health = Revue Canadienne De Sante Publique. 1999. </w:t>
      </w:r>
      <w:hyperlink r:id="rId47">
        <w:r>
          <w:rPr>
            <w:color w:val="1155CC"/>
            <w:u w:val="single"/>
          </w:rPr>
          <w:t>https://www.ncbi.nlm.nih.gov/pmc/articles/PMC6980222/</w:t>
        </w:r>
      </w:hyperlink>
      <w:r>
        <w:t>.</w:t>
      </w:r>
    </w:p>
    <w:p w14:paraId="000000C4" w14:textId="77777777" w:rsidR="00311AC5" w:rsidRDefault="00311AC5">
      <w:pPr>
        <w:spacing w:line="276" w:lineRule="auto"/>
      </w:pPr>
    </w:p>
    <w:p w14:paraId="000000C5" w14:textId="77777777" w:rsidR="00311AC5" w:rsidRDefault="004F0634">
      <w:pPr>
        <w:spacing w:line="276" w:lineRule="auto"/>
        <w:ind w:left="720"/>
      </w:pPr>
      <w:r>
        <w:t xml:space="preserve">Pentland, Alex. "Restarting the Economy and Avoiding Big Brother." MIT Initiative on the Digital Economy. April 17, 2020. </w:t>
      </w:r>
      <w:hyperlink r:id="rId48">
        <w:r>
          <w:rPr>
            <w:color w:val="1155CC"/>
            <w:u w:val="single"/>
          </w:rPr>
          <w:t>http://ide.mit.edu/publications/restarting-economy-and-avoiding-big-brother</w:t>
        </w:r>
      </w:hyperlink>
      <w:r>
        <w:t>.</w:t>
      </w:r>
    </w:p>
    <w:p w14:paraId="000000C6" w14:textId="77777777" w:rsidR="00311AC5" w:rsidRDefault="00311AC5">
      <w:pPr>
        <w:spacing w:line="276" w:lineRule="auto"/>
      </w:pPr>
    </w:p>
    <w:p w14:paraId="000000C7" w14:textId="77777777" w:rsidR="00311AC5" w:rsidRDefault="004F0634">
      <w:pPr>
        <w:spacing w:line="276" w:lineRule="auto"/>
        <w:ind w:left="720"/>
      </w:pPr>
      <w:r>
        <w:t>Privacy International. “Israel’s Coronavirus Surveillance Is an Example for Others - of What Not to Do.</w:t>
      </w:r>
      <w:r>
        <w:t xml:space="preserve">” May 1, 2020. </w:t>
      </w:r>
      <w:hyperlink r:id="rId49">
        <w:r>
          <w:rPr>
            <w:color w:val="1155CC"/>
            <w:u w:val="single"/>
          </w:rPr>
          <w:t>https://privacyinternational.org/long-read/3747/israels-coronavirus-surveillance-example-others-what-not-do</w:t>
        </w:r>
      </w:hyperlink>
      <w:r>
        <w:t>.</w:t>
      </w:r>
    </w:p>
    <w:p w14:paraId="000000C8" w14:textId="77777777" w:rsidR="00311AC5" w:rsidRDefault="00311AC5">
      <w:pPr>
        <w:spacing w:line="276" w:lineRule="auto"/>
      </w:pPr>
    </w:p>
    <w:p w14:paraId="000000C9" w14:textId="77777777" w:rsidR="00311AC5" w:rsidRDefault="004F0634">
      <w:pPr>
        <w:spacing w:line="276" w:lineRule="auto"/>
        <w:ind w:left="720"/>
      </w:pPr>
      <w:r>
        <w:t>Saba</w:t>
      </w:r>
      <w:r>
        <w:t xml:space="preserve">t, Iryna, Sebastian Neuman-Böhme, Nirosha Elsem Varghese, Pedro Pita Barros, Werner Brouwer, Job van Exel, Jonas Schreyögg, and Tom Stargardt. “United but Divided: Policy Responses and People’s Perceptions in the EU during the COVID-19 Outbreak.” </w:t>
      </w:r>
      <w:r>
        <w:rPr>
          <w:i/>
        </w:rPr>
        <w:t>Health Po</w:t>
      </w:r>
      <w:r>
        <w:rPr>
          <w:i/>
        </w:rPr>
        <w:t>licy</w:t>
      </w:r>
      <w:r>
        <w:t xml:space="preserve">, June 22, 2020. </w:t>
      </w:r>
      <w:hyperlink r:id="rId50">
        <w:r>
          <w:rPr>
            <w:color w:val="1155CC"/>
            <w:u w:val="single"/>
          </w:rPr>
          <w:t>https://doi.org/10.1016/j.healthpol.2020.06.009</w:t>
        </w:r>
      </w:hyperlink>
      <w:r>
        <w:t>.</w:t>
      </w:r>
    </w:p>
    <w:p w14:paraId="000000CA" w14:textId="77777777" w:rsidR="00311AC5" w:rsidRDefault="00311AC5">
      <w:pPr>
        <w:spacing w:line="276" w:lineRule="auto"/>
        <w:ind w:left="720"/>
      </w:pPr>
    </w:p>
    <w:p w14:paraId="000000CB" w14:textId="77777777" w:rsidR="00311AC5" w:rsidRDefault="004F0634">
      <w:pPr>
        <w:spacing w:line="276" w:lineRule="auto"/>
        <w:ind w:left="720"/>
      </w:pPr>
      <w:r>
        <w:t>Schrag, Stephanie J., John T. Brooks, Chris Van Beneden, Umesh D. Parashar, Patricia M. Griffin, Larry J. Anderson, Wi</w:t>
      </w:r>
      <w:r>
        <w:t xml:space="preserve">lliam J. Bellini, et al. “SARS Surveillance during Emergency Public Health Response, United States, March–July 2003.” </w:t>
      </w:r>
      <w:r>
        <w:rPr>
          <w:i/>
        </w:rPr>
        <w:t>Emerging Infectious Diseases</w:t>
      </w:r>
      <w:r>
        <w:t xml:space="preserve"> 10, no. 2 (February 2004): 185–94. </w:t>
      </w:r>
      <w:hyperlink r:id="rId51">
        <w:r>
          <w:rPr>
            <w:color w:val="1155CC"/>
            <w:u w:val="single"/>
          </w:rPr>
          <w:t>https://doi.org/</w:t>
        </w:r>
        <w:r>
          <w:rPr>
            <w:color w:val="1155CC"/>
            <w:u w:val="single"/>
          </w:rPr>
          <w:t>10.3201/eid1002.030752</w:t>
        </w:r>
      </w:hyperlink>
      <w:r>
        <w:t>.</w:t>
      </w:r>
    </w:p>
    <w:p w14:paraId="000000CC" w14:textId="77777777" w:rsidR="00311AC5" w:rsidRDefault="00311AC5">
      <w:pPr>
        <w:spacing w:line="276" w:lineRule="auto"/>
      </w:pPr>
    </w:p>
    <w:p w14:paraId="000000CD" w14:textId="77777777" w:rsidR="00311AC5" w:rsidRDefault="004F0634">
      <w:pPr>
        <w:spacing w:line="276" w:lineRule="auto"/>
        <w:ind w:left="720"/>
      </w:pPr>
      <w:r>
        <w:t xml:space="preserve">Schulman, Marc. “Sudden Implosion of Israel’s COVID Response Might Prove Netanyahu’s Undoing.” </w:t>
      </w:r>
      <w:r>
        <w:rPr>
          <w:i/>
        </w:rPr>
        <w:t>Newsweek</w:t>
      </w:r>
      <w:r>
        <w:t xml:space="preserve">. July 21, 2020. </w:t>
      </w:r>
      <w:hyperlink r:id="rId52">
        <w:r>
          <w:rPr>
            <w:color w:val="1155CC"/>
            <w:u w:val="single"/>
          </w:rPr>
          <w:t>https://www.newsweek.</w:t>
        </w:r>
        <w:r>
          <w:rPr>
            <w:color w:val="1155CC"/>
            <w:u w:val="single"/>
          </w:rPr>
          <w:t>com/netanyahu-covid-response-israel-chaos-1519456</w:t>
        </w:r>
      </w:hyperlink>
      <w:r>
        <w:t>.</w:t>
      </w:r>
    </w:p>
    <w:p w14:paraId="000000CE" w14:textId="77777777" w:rsidR="00311AC5" w:rsidRDefault="00311AC5">
      <w:pPr>
        <w:spacing w:line="276" w:lineRule="auto"/>
      </w:pPr>
    </w:p>
    <w:p w14:paraId="000000CF" w14:textId="77777777" w:rsidR="00311AC5" w:rsidRDefault="004F0634">
      <w:pPr>
        <w:spacing w:line="276" w:lineRule="auto"/>
        <w:ind w:left="720"/>
      </w:pPr>
      <w:r>
        <w:t xml:space="preserve">Shereen, Muhammad Adnan, Suliman Khan, Abeer Kazmi, Nadia Bashir, and Rabeea Siddique. “COVID-19 Infection: Origin, Transmission, and Characteristics of Human Coronaviruses.” </w:t>
      </w:r>
      <w:r>
        <w:rPr>
          <w:i/>
        </w:rPr>
        <w:t>Journal of Advanced Research</w:t>
      </w:r>
      <w:r>
        <w:t xml:space="preserve"> </w:t>
      </w:r>
      <w:r>
        <w:t xml:space="preserve">24 (July 2020): 91–98. </w:t>
      </w:r>
      <w:hyperlink r:id="rId53">
        <w:r>
          <w:rPr>
            <w:color w:val="1155CC"/>
            <w:u w:val="single"/>
          </w:rPr>
          <w:t>https://doi.org/10.1016/j.jare.2020.03.005</w:t>
        </w:r>
      </w:hyperlink>
      <w:r>
        <w:t>.</w:t>
      </w:r>
    </w:p>
    <w:p w14:paraId="000000D0" w14:textId="77777777" w:rsidR="00311AC5" w:rsidRDefault="00311AC5">
      <w:pPr>
        <w:spacing w:line="276" w:lineRule="auto"/>
      </w:pPr>
    </w:p>
    <w:p w14:paraId="000000D1" w14:textId="77777777" w:rsidR="00311AC5" w:rsidRDefault="004F0634">
      <w:pPr>
        <w:spacing w:line="276" w:lineRule="auto"/>
        <w:ind w:left="720"/>
      </w:pPr>
      <w:r>
        <w:t>Simko, Lucy, Ryan Calo, Franziska Roesner, and Tadayoshi Kohno. “COVID-19 Contact Tracing and Privacy: Studying Opinion and Pr</w:t>
      </w:r>
      <w:r>
        <w:t xml:space="preserve">eferences.” May 12, 2020. </w:t>
      </w:r>
      <w:hyperlink r:id="rId54">
        <w:r>
          <w:rPr>
            <w:color w:val="1155CC"/>
            <w:u w:val="single"/>
          </w:rPr>
          <w:t>http://arxiv.org/abs/2005.06056</w:t>
        </w:r>
      </w:hyperlink>
      <w:r>
        <w:t>.</w:t>
      </w:r>
    </w:p>
    <w:p w14:paraId="000000D2" w14:textId="77777777" w:rsidR="00311AC5" w:rsidRDefault="00311AC5">
      <w:pPr>
        <w:spacing w:line="276" w:lineRule="auto"/>
      </w:pPr>
    </w:p>
    <w:p w14:paraId="000000D3" w14:textId="77777777" w:rsidR="00311AC5" w:rsidRDefault="004F0634">
      <w:pPr>
        <w:spacing w:line="276" w:lineRule="auto"/>
        <w:ind w:left="720"/>
      </w:pPr>
      <w:r>
        <w:t xml:space="preserve">Stancati, Margherita. “Rising Coronavirus Infections Trigger Renewed Travel Restrictions Across Europe.” </w:t>
      </w:r>
      <w:r>
        <w:rPr>
          <w:i/>
        </w:rPr>
        <w:t>Wall Street Journal</w:t>
      </w:r>
      <w:r>
        <w:t>. August 13, 2020, se</w:t>
      </w:r>
      <w:r>
        <w:t xml:space="preserve">c. World. </w:t>
      </w:r>
      <w:hyperlink r:id="rId55">
        <w:r>
          <w:rPr>
            <w:color w:val="1155CC"/>
            <w:u w:val="single"/>
          </w:rPr>
          <w:t>https://www.wsj.com/articles/rising-coronavirus-infections-restrict-european-holidaymakers-11597326586</w:t>
        </w:r>
      </w:hyperlink>
      <w:r>
        <w:t>.</w:t>
      </w:r>
    </w:p>
    <w:p w14:paraId="000000D4" w14:textId="77777777" w:rsidR="00311AC5" w:rsidRDefault="00311AC5">
      <w:pPr>
        <w:spacing w:line="276" w:lineRule="auto"/>
      </w:pPr>
    </w:p>
    <w:p w14:paraId="000000D5" w14:textId="77777777" w:rsidR="00311AC5" w:rsidRDefault="004F0634">
      <w:pPr>
        <w:spacing w:line="276" w:lineRule="auto"/>
        <w:ind w:left="720"/>
      </w:pPr>
      <w:r>
        <w:t>Steinbrook, Robert.</w:t>
      </w:r>
      <w:r>
        <w:t xml:space="preserve"> “Contact Tracing, Testing, and Control of COVID-19—Learning From Taiwan.” </w:t>
      </w:r>
      <w:r>
        <w:rPr>
          <w:i/>
        </w:rPr>
        <w:t>JAMA Internal Medicine</w:t>
      </w:r>
      <w:r>
        <w:t xml:space="preserve">, May 1, 2020. </w:t>
      </w:r>
      <w:hyperlink r:id="rId56">
        <w:r>
          <w:rPr>
            <w:color w:val="1155CC"/>
            <w:u w:val="single"/>
          </w:rPr>
          <w:t>https://doi.org/10.1001/jamainternmed.2020.2072</w:t>
        </w:r>
      </w:hyperlink>
      <w:r>
        <w:t>.</w:t>
      </w:r>
    </w:p>
    <w:p w14:paraId="000000D6" w14:textId="77777777" w:rsidR="00311AC5" w:rsidRDefault="00311AC5">
      <w:pPr>
        <w:spacing w:line="276" w:lineRule="auto"/>
      </w:pPr>
    </w:p>
    <w:p w14:paraId="000000D7" w14:textId="77777777" w:rsidR="00311AC5" w:rsidRDefault="004F0634">
      <w:pPr>
        <w:spacing w:line="276" w:lineRule="auto"/>
        <w:ind w:left="720"/>
      </w:pPr>
      <w:r>
        <w:t>Swaine, Michael D. "Nontrad</w:t>
      </w:r>
      <w:r>
        <w:t xml:space="preserve">itional Security Threats: Climate Change And Pandemics." In </w:t>
      </w:r>
      <w:r>
        <w:rPr>
          <w:i/>
        </w:rPr>
        <w:t>America's Challenge: Engaging a Rising China in the Twenty-First Century</w:t>
      </w:r>
      <w:r>
        <w:t xml:space="preserve">, 255-78. Carnegie Endowment for International Peace, 2011. </w:t>
      </w:r>
      <w:hyperlink r:id="rId57">
        <w:r>
          <w:rPr>
            <w:color w:val="1155CC"/>
            <w:u w:val="single"/>
          </w:rPr>
          <w:t>http://www.jstor.org/stable/j.ctt6wpjg2.13</w:t>
        </w:r>
      </w:hyperlink>
      <w:r>
        <w:t>.</w:t>
      </w:r>
    </w:p>
    <w:p w14:paraId="000000D8" w14:textId="77777777" w:rsidR="00311AC5" w:rsidRDefault="00311AC5">
      <w:pPr>
        <w:spacing w:line="276" w:lineRule="auto"/>
      </w:pPr>
    </w:p>
    <w:p w14:paraId="000000D9" w14:textId="77777777" w:rsidR="00311AC5" w:rsidRDefault="004F0634">
      <w:pPr>
        <w:spacing w:line="276" w:lineRule="auto"/>
        <w:ind w:left="720"/>
      </w:pPr>
      <w:r>
        <w:t xml:space="preserve">Teo, Peggy, Brenda S.A. Yeoh, and Shir Nee Ong. “SARS in Singapore: Surveillance Strategies in a Globalising City.” </w:t>
      </w:r>
      <w:r>
        <w:rPr>
          <w:i/>
        </w:rPr>
        <w:t>Health Policy (Amsterdam, Netherlan</w:t>
      </w:r>
      <w:r>
        <w:rPr>
          <w:i/>
        </w:rPr>
        <w:t>ds)</w:t>
      </w:r>
      <w:r>
        <w:t xml:space="preserve"> 72, no. 3 (June 2005): 279–91. </w:t>
      </w:r>
      <w:hyperlink r:id="rId58">
        <w:r>
          <w:rPr>
            <w:color w:val="1155CC"/>
            <w:u w:val="single"/>
          </w:rPr>
          <w:t>https://doi.org/10.1016/j.healthpol.2004.11.004</w:t>
        </w:r>
      </w:hyperlink>
      <w:r>
        <w:t>.</w:t>
      </w:r>
    </w:p>
    <w:p w14:paraId="000000DA" w14:textId="77777777" w:rsidR="00311AC5" w:rsidRDefault="00311AC5">
      <w:pPr>
        <w:spacing w:line="276" w:lineRule="auto"/>
      </w:pPr>
    </w:p>
    <w:p w14:paraId="000000DB" w14:textId="77777777" w:rsidR="00311AC5" w:rsidRDefault="00311AC5">
      <w:pPr>
        <w:spacing w:line="276" w:lineRule="auto"/>
        <w:ind w:left="720"/>
      </w:pPr>
    </w:p>
    <w:p w14:paraId="000000DC" w14:textId="77777777" w:rsidR="00311AC5" w:rsidRDefault="004F0634">
      <w:pPr>
        <w:spacing w:line="276" w:lineRule="auto"/>
        <w:ind w:left="720"/>
      </w:pPr>
      <w:r>
        <w:t xml:space="preserve">Lawfare. “The Israeli Supreme Court Checks COVID-19 Electronic Surveillance,” May 5, 2020. </w:t>
      </w:r>
      <w:hyperlink r:id="rId59">
        <w:r>
          <w:rPr>
            <w:color w:val="1155CC"/>
            <w:u w:val="single"/>
          </w:rPr>
          <w:t>https://www.lawfareblog.com/israeli-supreme-court-checks-covid-19-electronic-surveillance</w:t>
        </w:r>
      </w:hyperlink>
      <w:r>
        <w:t>.</w:t>
      </w:r>
    </w:p>
    <w:p w14:paraId="000000DD" w14:textId="77777777" w:rsidR="00311AC5" w:rsidRDefault="00311AC5">
      <w:pPr>
        <w:spacing w:line="276" w:lineRule="auto"/>
      </w:pPr>
    </w:p>
    <w:p w14:paraId="000000DE" w14:textId="77777777" w:rsidR="00311AC5" w:rsidRDefault="004F0634">
      <w:pPr>
        <w:spacing w:line="276" w:lineRule="auto"/>
        <w:ind w:left="720"/>
      </w:pPr>
      <w:r>
        <w:t xml:space="preserve">Tian, Huaiyu, Yonghong Liu, Yidan Li, Chieh-Hsi Wu, Bin Chen, Moritz U. G. Kraemer, Bingying Li, et al. “An Investigation of Transmission Control Measures during the First 50 Days of the COVID-19 Epidemic in China.” </w:t>
      </w:r>
      <w:r>
        <w:rPr>
          <w:i/>
        </w:rPr>
        <w:t>Science</w:t>
      </w:r>
      <w:r>
        <w:t xml:space="preserve"> 368, no. 6491 (May 8, 2020): 638</w:t>
      </w:r>
      <w:r>
        <w:t xml:space="preserve">–42. </w:t>
      </w:r>
      <w:hyperlink r:id="rId60">
        <w:r>
          <w:rPr>
            <w:color w:val="1155CC"/>
            <w:u w:val="single"/>
          </w:rPr>
          <w:t>https://doi.org/10.1126/science.abb6105</w:t>
        </w:r>
      </w:hyperlink>
      <w:r>
        <w:t>.</w:t>
      </w:r>
    </w:p>
    <w:p w14:paraId="000000DF" w14:textId="77777777" w:rsidR="00311AC5" w:rsidRDefault="00311AC5">
      <w:pPr>
        <w:spacing w:line="276" w:lineRule="auto"/>
      </w:pPr>
    </w:p>
    <w:p w14:paraId="000000E0" w14:textId="77777777" w:rsidR="00311AC5" w:rsidRDefault="004F0634">
      <w:pPr>
        <w:spacing w:line="276" w:lineRule="auto"/>
        <w:ind w:left="720"/>
      </w:pPr>
      <w:r>
        <w:t xml:space="preserve">Wang, C. Jason, Chun Y. Ng, and Robert H. Brook. “Response to COVID-19 in Taiwan: Big Data Analytics, New Technology, and Proactive Testing.” </w:t>
      </w:r>
      <w:r>
        <w:rPr>
          <w:i/>
        </w:rPr>
        <w:t>JAMA</w:t>
      </w:r>
      <w:r>
        <w:t xml:space="preserve"> 323</w:t>
      </w:r>
      <w:r>
        <w:t xml:space="preserve">, no. 14 (April 14, 2020): 1341–42. </w:t>
      </w:r>
      <w:hyperlink r:id="rId61">
        <w:r>
          <w:rPr>
            <w:color w:val="1155CC"/>
            <w:u w:val="single"/>
          </w:rPr>
          <w:t>https://doi.org/10.1001/jama.2020.3151</w:t>
        </w:r>
      </w:hyperlink>
      <w:r>
        <w:t>.</w:t>
      </w:r>
    </w:p>
    <w:p w14:paraId="000000E1" w14:textId="77777777" w:rsidR="00311AC5" w:rsidRDefault="00311AC5">
      <w:pPr>
        <w:spacing w:line="276" w:lineRule="auto"/>
      </w:pPr>
    </w:p>
    <w:p w14:paraId="000000E2" w14:textId="77777777" w:rsidR="00311AC5" w:rsidRDefault="004F0634">
      <w:pPr>
        <w:spacing w:line="276" w:lineRule="auto"/>
        <w:ind w:left="720"/>
      </w:pPr>
      <w:r>
        <w:t>Watson, Ivan, and Sophie Jeong. “Coronavirus Mobile Apps Are Surging in Popularity in South Korea.” CNN. February 2, 2020</w:t>
      </w:r>
      <w:r>
        <w:t xml:space="preserve">. </w:t>
      </w:r>
      <w:hyperlink r:id="rId62">
        <w:r>
          <w:rPr>
            <w:color w:val="1155CC"/>
            <w:u w:val="single"/>
          </w:rPr>
          <w:t>https://www.cnn.com/2020/02/28/tech/korea-coronavirus-tracking-apps/index.html</w:t>
        </w:r>
      </w:hyperlink>
      <w:r>
        <w:t>.</w:t>
      </w:r>
    </w:p>
    <w:p w14:paraId="000000E3" w14:textId="77777777" w:rsidR="00311AC5" w:rsidRDefault="00311AC5">
      <w:pPr>
        <w:spacing w:line="276" w:lineRule="auto"/>
      </w:pPr>
    </w:p>
    <w:p w14:paraId="000000E4" w14:textId="77777777" w:rsidR="00311AC5" w:rsidRDefault="004F0634">
      <w:pPr>
        <w:spacing w:line="276" w:lineRule="auto"/>
        <w:ind w:left="720"/>
      </w:pPr>
      <w:r>
        <w:t xml:space="preserve">World Health Organization. “SARS: lessons from a new disease.” In </w:t>
      </w:r>
      <w:r>
        <w:rPr>
          <w:i/>
        </w:rPr>
        <w:t>Shaping t</w:t>
      </w:r>
      <w:r>
        <w:rPr>
          <w:i/>
        </w:rPr>
        <w:t>he Future</w:t>
      </w:r>
      <w:r>
        <w:t xml:space="preserve">, 71-78. The World Health Report 2003. Geneva, 2003. </w:t>
      </w:r>
      <w:hyperlink r:id="rId63">
        <w:r>
          <w:rPr>
            <w:color w:val="1155CC"/>
            <w:u w:val="single"/>
          </w:rPr>
          <w:t>https://www.who.int/whr/2003/en/whr03_en.pdf</w:t>
        </w:r>
      </w:hyperlink>
    </w:p>
    <w:p w14:paraId="000000E5" w14:textId="77777777" w:rsidR="00311AC5" w:rsidRDefault="00311AC5">
      <w:pPr>
        <w:spacing w:line="276" w:lineRule="auto"/>
        <w:ind w:left="720"/>
      </w:pPr>
    </w:p>
    <w:p w14:paraId="000000E6" w14:textId="77777777" w:rsidR="00311AC5" w:rsidRDefault="004F0634">
      <w:pPr>
        <w:spacing w:line="276" w:lineRule="auto"/>
        <w:ind w:left="720"/>
      </w:pPr>
      <w:r>
        <w:t xml:space="preserve">Yarmosky, Jessica. “How Taiwan Is Battling Coronavirus with Tech, Crowdsourced Data </w:t>
      </w:r>
      <w:r>
        <w:t xml:space="preserve">and Trust.” The World from PRX. </w:t>
      </w:r>
      <w:hyperlink r:id="rId64">
        <w:r>
          <w:rPr>
            <w:color w:val="1155CC"/>
            <w:u w:val="single"/>
          </w:rPr>
          <w:t>https://www.pri.org/stories/2020-08-17/how-taiwan-battling-coronavirus-tech-crowdsourced-data-and-tru</w:t>
        </w:r>
        <w:r>
          <w:rPr>
            <w:color w:val="1155CC"/>
            <w:u w:val="single"/>
          </w:rPr>
          <w:t>st</w:t>
        </w:r>
      </w:hyperlink>
      <w:r>
        <w:t>.</w:t>
      </w:r>
    </w:p>
    <w:p w14:paraId="000000E7" w14:textId="77777777" w:rsidR="00311AC5" w:rsidRDefault="00311AC5">
      <w:pPr>
        <w:spacing w:line="276" w:lineRule="auto"/>
      </w:pPr>
    </w:p>
    <w:p w14:paraId="000000E8" w14:textId="77777777" w:rsidR="00311AC5" w:rsidRDefault="004F0634">
      <w:pPr>
        <w:spacing w:line="276" w:lineRule="auto"/>
        <w:ind w:left="720"/>
      </w:pPr>
      <w:r>
        <w:t xml:space="preserve">Yuan, Shawn. “How China Is Using AI and Big Data to Fight the Coronavirus.” Al Jazeera. March 1, 2020. </w:t>
      </w:r>
      <w:hyperlink r:id="rId65">
        <w:r>
          <w:rPr>
            <w:color w:val="1155CC"/>
            <w:u w:val="single"/>
          </w:rPr>
          <w:t>https://www.aljazeera.c</w:t>
        </w:r>
        <w:r>
          <w:rPr>
            <w:color w:val="1155CC"/>
            <w:u w:val="single"/>
          </w:rPr>
          <w:t>om/news/2020/03/china-ai-big-data-combat-coronavirus-outbreak-200301063901951.html</w:t>
        </w:r>
      </w:hyperlink>
      <w:r>
        <w:t>.</w:t>
      </w:r>
    </w:p>
    <w:p w14:paraId="000000E9" w14:textId="77777777" w:rsidR="00311AC5" w:rsidRDefault="00311AC5">
      <w:pPr>
        <w:spacing w:line="276" w:lineRule="auto"/>
      </w:pPr>
    </w:p>
    <w:p w14:paraId="000000EA" w14:textId="77777777" w:rsidR="00311AC5" w:rsidRDefault="004F0634">
      <w:pPr>
        <w:spacing w:line="480" w:lineRule="auto"/>
        <w:ind w:left="720"/>
      </w:pPr>
      <w:r>
        <w:t xml:space="preserve"> </w:t>
      </w:r>
    </w:p>
    <w:p w14:paraId="000000EB" w14:textId="77777777" w:rsidR="00311AC5" w:rsidRDefault="004F0634">
      <w:pPr>
        <w:spacing w:line="276" w:lineRule="auto"/>
        <w:ind w:left="720"/>
        <w:rPr>
          <w:rFonts w:ascii="Arial" w:eastAsia="Arial" w:hAnsi="Arial" w:cs="Arial"/>
        </w:rPr>
      </w:pPr>
      <w:r>
        <w:rPr>
          <w:rFonts w:ascii="Arial" w:eastAsia="Arial" w:hAnsi="Arial" w:cs="Arial"/>
        </w:rPr>
        <w:t xml:space="preserve"> </w:t>
      </w:r>
    </w:p>
    <w:p w14:paraId="000000EC" w14:textId="77777777" w:rsidR="00311AC5" w:rsidRDefault="00311AC5">
      <w:pPr>
        <w:spacing w:line="276" w:lineRule="auto"/>
        <w:rPr>
          <w:rFonts w:ascii="Arial" w:eastAsia="Arial" w:hAnsi="Arial" w:cs="Arial"/>
          <w:sz w:val="22"/>
          <w:szCs w:val="22"/>
        </w:rPr>
      </w:pPr>
    </w:p>
    <w:p w14:paraId="000000ED" w14:textId="77777777" w:rsidR="00311AC5" w:rsidRDefault="00311AC5">
      <w:pPr>
        <w:spacing w:line="480" w:lineRule="auto"/>
      </w:pPr>
    </w:p>
    <w:sectPr w:rsidR="00311AC5">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34B93" w14:textId="77777777" w:rsidR="004F0634" w:rsidRDefault="004F0634">
      <w:r>
        <w:separator/>
      </w:r>
    </w:p>
  </w:endnote>
  <w:endnote w:type="continuationSeparator" w:id="0">
    <w:p w14:paraId="46A5E8BD" w14:textId="77777777" w:rsidR="004F0634" w:rsidRDefault="004F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6" w14:textId="77777777" w:rsidR="00311AC5" w:rsidRDefault="00311AC5">
    <w:pPr>
      <w:pBdr>
        <w:top w:val="nil"/>
        <w:left w:val="nil"/>
        <w:bottom w:val="nil"/>
        <w:right w:val="nil"/>
        <w:between w:val="nil"/>
      </w:pBdr>
      <w:tabs>
        <w:tab w:val="center" w:pos="4680"/>
        <w:tab w:val="right" w:pos="9360"/>
      </w:tabs>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8" w14:textId="77777777" w:rsidR="00311AC5" w:rsidRDefault="00311AC5">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7" w14:textId="77777777" w:rsidR="00311AC5" w:rsidRDefault="00311AC5">
    <w:pPr>
      <w:pBdr>
        <w:top w:val="nil"/>
        <w:left w:val="nil"/>
        <w:bottom w:val="nil"/>
        <w:right w:val="nil"/>
        <w:between w:val="nil"/>
      </w:pBdr>
      <w:tabs>
        <w:tab w:val="center" w:pos="4680"/>
        <w:tab w:val="right" w:pos="9360"/>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DD8D5" w14:textId="77777777" w:rsidR="004F0634" w:rsidRDefault="004F0634">
      <w:r>
        <w:separator/>
      </w:r>
    </w:p>
  </w:footnote>
  <w:footnote w:type="continuationSeparator" w:id="0">
    <w:p w14:paraId="7D413364" w14:textId="77777777" w:rsidR="004F0634" w:rsidRDefault="004F0634">
      <w:r>
        <w:continuationSeparator/>
      </w:r>
    </w:p>
  </w:footnote>
  <w:footnote w:id="1">
    <w:p w14:paraId="000000EE" w14:textId="77777777" w:rsidR="00311AC5" w:rsidRDefault="004F0634">
      <w:r>
        <w:rPr>
          <w:rStyle w:val="FootnoteReference"/>
        </w:rPr>
        <w:footnoteRef/>
      </w:r>
      <w:r>
        <w:t xml:space="preserve"> World Health Organization, Shaping the Future.</w:t>
      </w:r>
    </w:p>
  </w:footnote>
  <w:footnote w:id="2">
    <w:p w14:paraId="000000EF" w14:textId="77777777" w:rsidR="00311AC5" w:rsidRDefault="004F0634">
      <w:pPr>
        <w:pBdr>
          <w:top w:val="nil"/>
          <w:left w:val="nil"/>
          <w:bottom w:val="nil"/>
          <w:right w:val="nil"/>
          <w:between w:val="nil"/>
        </w:pBdr>
        <w:rPr>
          <w:color w:val="000000"/>
        </w:rPr>
      </w:pPr>
      <w:r>
        <w:rPr>
          <w:rStyle w:val="FootnoteReference"/>
        </w:rPr>
        <w:footnoteRef/>
      </w:r>
      <w:r>
        <w:rPr>
          <w:color w:val="000000"/>
        </w:rPr>
        <w:t xml:space="preserve"> Schrag et al., “SARS Surveillance during Emergency Public Health Response, United States, March–July 2003.”</w:t>
      </w:r>
    </w:p>
  </w:footnote>
  <w:footnote w:id="3">
    <w:p w14:paraId="000000F0" w14:textId="77777777" w:rsidR="00311AC5" w:rsidRDefault="004F0634">
      <w:r>
        <w:rPr>
          <w:rStyle w:val="FootnoteReference"/>
        </w:rPr>
        <w:footnoteRef/>
      </w:r>
      <w:r>
        <w:t xml:space="preserve"> Ibid</w:t>
      </w:r>
    </w:p>
    <w:p w14:paraId="000000F1" w14:textId="77777777" w:rsidR="00311AC5" w:rsidRDefault="00311AC5"/>
  </w:footnote>
  <w:footnote w:id="4">
    <w:p w14:paraId="000000F2" w14:textId="77777777" w:rsidR="00311AC5" w:rsidRDefault="004F0634">
      <w:r>
        <w:rPr>
          <w:rStyle w:val="FootnoteReference"/>
        </w:rPr>
        <w:footnoteRef/>
      </w:r>
      <w:r>
        <w:t xml:space="preserve"> Basrur, Yaffe, and Henry, “SARS.”</w:t>
      </w:r>
    </w:p>
  </w:footnote>
  <w:footnote w:id="5">
    <w:p w14:paraId="000000F3" w14:textId="77777777" w:rsidR="00311AC5" w:rsidRDefault="004F0634">
      <w:r>
        <w:rPr>
          <w:rStyle w:val="FootnoteReference"/>
        </w:rPr>
        <w:footnoteRef/>
      </w:r>
      <w:r>
        <w:t xml:space="preserve"> Ibid.</w:t>
      </w:r>
    </w:p>
  </w:footnote>
  <w:footnote w:id="6">
    <w:p w14:paraId="000000F4" w14:textId="77777777" w:rsidR="00311AC5" w:rsidRDefault="004F0634">
      <w:r>
        <w:rPr>
          <w:rStyle w:val="FootnoteReference"/>
        </w:rPr>
        <w:footnoteRef/>
      </w:r>
      <w:r>
        <w:t xml:space="preserve"> Teo, Yeoh, and Ong, “SARS in Singapore.”</w:t>
      </w:r>
    </w:p>
  </w:footnote>
  <w:footnote w:id="7">
    <w:p w14:paraId="000000F5" w14:textId="77777777" w:rsidR="00311AC5" w:rsidRDefault="004F0634">
      <w:r>
        <w:rPr>
          <w:rStyle w:val="FootnoteReference"/>
        </w:rPr>
        <w:footnoteRef/>
      </w:r>
      <w:r>
        <w:t xml:space="preserve"> Bowen and Laroe, “Airline Networks and the International Diffusion of Severe Acute Respiratory Syndrome (SARS).”</w:t>
      </w:r>
    </w:p>
  </w:footnote>
  <w:footnote w:id="8">
    <w:p w14:paraId="000000F6" w14:textId="77777777" w:rsidR="00311AC5" w:rsidRDefault="004F0634">
      <w:r>
        <w:rPr>
          <w:rStyle w:val="FootnoteReference"/>
        </w:rPr>
        <w:footnoteRef/>
      </w:r>
      <w:r>
        <w:t xml:space="preserve"> Chan and Schloenhardt, “The 2003 SARS Outbreak In Hong Kong.”</w:t>
      </w:r>
    </w:p>
  </w:footnote>
  <w:footnote w:id="9">
    <w:p w14:paraId="000000F7" w14:textId="77777777" w:rsidR="00311AC5" w:rsidRDefault="004F0634">
      <w:r>
        <w:rPr>
          <w:rStyle w:val="FootnoteReference"/>
        </w:rPr>
        <w:footnoteRef/>
      </w:r>
      <w:r>
        <w:t xml:space="preserve"> Jacobs, “Rights and Quarantine during the SARS Global Health Crisis:</w:t>
      </w:r>
      <w:r>
        <w:rPr>
          <w:color w:val="3C4043"/>
        </w:rPr>
        <w:t xml:space="preserve"> </w:t>
      </w:r>
      <w:r>
        <w:t>Differe</w:t>
      </w:r>
      <w:r>
        <w:t>ntiated Legal Consciousness in Hong Kong, Shanghai, and Toronto.”</w:t>
      </w:r>
    </w:p>
  </w:footnote>
  <w:footnote w:id="10">
    <w:p w14:paraId="000000F8" w14:textId="77777777" w:rsidR="00311AC5" w:rsidRDefault="004F0634">
      <w:pPr>
        <w:pBdr>
          <w:top w:val="nil"/>
          <w:left w:val="nil"/>
          <w:bottom w:val="nil"/>
          <w:right w:val="nil"/>
          <w:between w:val="nil"/>
        </w:pBdr>
      </w:pPr>
      <w:r>
        <w:rPr>
          <w:rStyle w:val="FootnoteReference"/>
        </w:rPr>
        <w:footnoteRef/>
      </w:r>
      <w:r>
        <w:t xml:space="preserve"> Ibid.</w:t>
      </w:r>
    </w:p>
  </w:footnote>
  <w:footnote w:id="11">
    <w:p w14:paraId="000000F9" w14:textId="77777777" w:rsidR="00311AC5" w:rsidRDefault="004F0634">
      <w:r>
        <w:rPr>
          <w:rStyle w:val="FootnoteReference"/>
        </w:rPr>
        <w:footnoteRef/>
      </w:r>
      <w:r>
        <w:t xml:space="preserve"> Anderson, “HIV/AIDS in Cuba.”</w:t>
      </w:r>
    </w:p>
  </w:footnote>
  <w:footnote w:id="12">
    <w:p w14:paraId="000000FA" w14:textId="77777777" w:rsidR="00311AC5" w:rsidRDefault="004F0634">
      <w:r>
        <w:rPr>
          <w:rStyle w:val="FootnoteReference"/>
        </w:rPr>
        <w:footnoteRef/>
      </w:r>
      <w:r>
        <w:t xml:space="preserve"> Ibid.</w:t>
      </w:r>
    </w:p>
  </w:footnote>
  <w:footnote w:id="13">
    <w:p w14:paraId="000000FB" w14:textId="77777777" w:rsidR="00311AC5" w:rsidRDefault="004F0634">
      <w:r>
        <w:rPr>
          <w:rStyle w:val="FootnoteReference"/>
        </w:rPr>
        <w:footnoteRef/>
      </w:r>
      <w:r>
        <w:t xml:space="preserve"> Patrick et al., “Non-Nominal HIV Surveillance: Preserving Privacy While Tracking an Epidemic.”</w:t>
      </w:r>
    </w:p>
  </w:footnote>
  <w:footnote w:id="14">
    <w:p w14:paraId="000000FC" w14:textId="77777777" w:rsidR="00311AC5" w:rsidRDefault="004F0634">
      <w:r>
        <w:rPr>
          <w:rStyle w:val="FootnoteReference"/>
        </w:rPr>
        <w:footnoteRef/>
      </w:r>
      <w:r>
        <w:t xml:space="preserve"> Centers for Disease Control, “Evaluation of</w:t>
      </w:r>
      <w:r>
        <w:t xml:space="preserve"> HIV Case Surveillance Through the Use of Non-Name Unique Identifiers -- Maryland and Texas, 1994-1996.”</w:t>
      </w:r>
    </w:p>
  </w:footnote>
  <w:footnote w:id="15">
    <w:p w14:paraId="000000FD" w14:textId="77777777" w:rsidR="00311AC5" w:rsidRDefault="004F0634">
      <w:r>
        <w:rPr>
          <w:rStyle w:val="FootnoteReference"/>
        </w:rPr>
        <w:footnoteRef/>
      </w:r>
      <w:r>
        <w:t xml:space="preserve"> Patrick et al., “Non-Nominal HIV Surveillance: Preserving Privacy While Tracking an Epidemic.”</w:t>
      </w:r>
    </w:p>
  </w:footnote>
  <w:footnote w:id="16">
    <w:p w14:paraId="000000FE" w14:textId="77777777" w:rsidR="00311AC5" w:rsidRDefault="004F0634">
      <w:r>
        <w:rPr>
          <w:rStyle w:val="FootnoteReference"/>
        </w:rPr>
        <w:footnoteRef/>
      </w:r>
      <w:r>
        <w:t xml:space="preserve"> Centers for Disease Control, “Evaluation of HIV Case Surveillance Through the Use of Non-Name Unique Identifiers -- Maryland and Texas, 1994-1996.”</w:t>
      </w:r>
    </w:p>
  </w:footnote>
  <w:footnote w:id="17">
    <w:p w14:paraId="000000FF" w14:textId="77777777" w:rsidR="00311AC5" w:rsidRDefault="004F0634">
      <w:r>
        <w:rPr>
          <w:rStyle w:val="FootnoteReference"/>
        </w:rPr>
        <w:footnoteRef/>
      </w:r>
      <w:r>
        <w:t xml:space="preserve"> Bayer an</w:t>
      </w:r>
      <w:r>
        <w:t>d Fairchild, “The Limits of Privacy.”</w:t>
      </w:r>
    </w:p>
  </w:footnote>
  <w:footnote w:id="18">
    <w:p w14:paraId="00000100" w14:textId="77777777" w:rsidR="00311AC5" w:rsidRDefault="004F0634">
      <w:r>
        <w:rPr>
          <w:rStyle w:val="FootnoteReference"/>
        </w:rPr>
        <w:footnoteRef/>
      </w:r>
      <w:r>
        <w:t xml:space="preserve"> Centers for Disease Control, “Evaluation of HIV Case Surveillance Through the Use of Non-Name Unique Identifiers -- Maryland and Texas, 1994-1996.”</w:t>
      </w:r>
    </w:p>
  </w:footnote>
  <w:footnote w:id="19">
    <w:p w14:paraId="00000101" w14:textId="77777777" w:rsidR="00311AC5" w:rsidRDefault="004F0634">
      <w:r>
        <w:rPr>
          <w:rStyle w:val="FootnoteReference"/>
        </w:rPr>
        <w:footnoteRef/>
      </w:r>
      <w:r>
        <w:t xml:space="preserve"> Bayer and Fairchild, “The Limits of Privacy.”</w:t>
      </w:r>
      <w:r>
        <w:rPr>
          <w:color w:val="3C4043"/>
          <w:highlight w:val="white"/>
        </w:rPr>
        <w:t>.</w:t>
      </w:r>
    </w:p>
  </w:footnote>
  <w:footnote w:id="20">
    <w:p w14:paraId="00000102" w14:textId="77777777" w:rsidR="00311AC5" w:rsidRDefault="004F0634">
      <w:r>
        <w:rPr>
          <w:rStyle w:val="FootnoteReference"/>
        </w:rPr>
        <w:footnoteRef/>
      </w:r>
      <w:r>
        <w:t xml:space="preserve"> Ibid.</w:t>
      </w:r>
    </w:p>
  </w:footnote>
  <w:footnote w:id="21">
    <w:p w14:paraId="00000103" w14:textId="77777777" w:rsidR="00311AC5" w:rsidRDefault="004F0634">
      <w:pPr>
        <w:pBdr>
          <w:top w:val="nil"/>
          <w:left w:val="nil"/>
          <w:bottom w:val="nil"/>
          <w:right w:val="nil"/>
          <w:between w:val="nil"/>
        </w:pBdr>
      </w:pPr>
      <w:r>
        <w:rPr>
          <w:rStyle w:val="FootnoteReference"/>
        </w:rPr>
        <w:footnoteRef/>
      </w:r>
      <w:r>
        <w:t xml:space="preserve"> Fairchild</w:t>
      </w:r>
      <w:r>
        <w:t xml:space="preserve"> and Bayer, “Unlinked Anonymous Testing for HIV in Developing Countries.” </w:t>
      </w:r>
    </w:p>
  </w:footnote>
  <w:footnote w:id="22">
    <w:p w14:paraId="00000104" w14:textId="77777777" w:rsidR="00311AC5" w:rsidRDefault="004F0634">
      <w:r>
        <w:rPr>
          <w:rStyle w:val="FootnoteReference"/>
        </w:rPr>
        <w:footnoteRef/>
      </w:r>
      <w:r>
        <w:t xml:space="preserve"> Ibid.</w:t>
      </w:r>
    </w:p>
  </w:footnote>
  <w:footnote w:id="23">
    <w:p w14:paraId="00000105" w14:textId="77777777" w:rsidR="00311AC5" w:rsidRDefault="004F0634">
      <w:r>
        <w:rPr>
          <w:rStyle w:val="FootnoteReference"/>
        </w:rPr>
        <w:footnoteRef/>
      </w:r>
      <w:r>
        <w:t xml:space="preserve"> Chen, “The AIDS Pandemic.”</w:t>
      </w:r>
    </w:p>
  </w:footnote>
  <w:footnote w:id="24">
    <w:p w14:paraId="00000106" w14:textId="77777777" w:rsidR="00311AC5" w:rsidRDefault="004F0634">
      <w:r>
        <w:rPr>
          <w:rStyle w:val="FootnoteReference"/>
        </w:rPr>
        <w:footnoteRef/>
      </w:r>
      <w:r>
        <w:t xml:space="preserve"> Doughty, “The Confidentiality of HIV-Related Information.”</w:t>
      </w:r>
    </w:p>
  </w:footnote>
  <w:footnote w:id="25">
    <w:p w14:paraId="00000107" w14:textId="77777777" w:rsidR="00311AC5" w:rsidRDefault="004F0634">
      <w:r>
        <w:rPr>
          <w:rStyle w:val="FootnoteReference"/>
        </w:rPr>
        <w:footnoteRef/>
      </w:r>
      <w:r>
        <w:t xml:space="preserve"> Mydans, “Names List Leads to Ethics Debate.”</w:t>
      </w:r>
    </w:p>
  </w:footnote>
  <w:footnote w:id="26">
    <w:p w14:paraId="00000108" w14:textId="77777777" w:rsidR="00311AC5" w:rsidRDefault="004F0634">
      <w:r>
        <w:rPr>
          <w:rStyle w:val="FootnoteReference"/>
        </w:rPr>
        <w:footnoteRef/>
      </w:r>
      <w:r>
        <w:t xml:space="preserve"> Doughty, “The Confidentiality of H</w:t>
      </w:r>
      <w:r>
        <w:t>IV-Related Information.”</w:t>
      </w:r>
    </w:p>
  </w:footnote>
  <w:footnote w:id="27">
    <w:p w14:paraId="00000109" w14:textId="77777777" w:rsidR="00311AC5" w:rsidRDefault="004F0634">
      <w:pPr>
        <w:pBdr>
          <w:top w:val="nil"/>
          <w:left w:val="nil"/>
          <w:bottom w:val="nil"/>
          <w:right w:val="nil"/>
          <w:between w:val="nil"/>
        </w:pBdr>
      </w:pPr>
      <w:r>
        <w:rPr>
          <w:rStyle w:val="FootnoteReference"/>
        </w:rPr>
        <w:footnoteRef/>
      </w:r>
      <w:r>
        <w:t xml:space="preserve"> Ibid.</w:t>
      </w:r>
    </w:p>
  </w:footnote>
  <w:footnote w:id="28">
    <w:p w14:paraId="0000010A" w14:textId="77777777" w:rsidR="00311AC5" w:rsidRDefault="004F0634">
      <w:r>
        <w:rPr>
          <w:rStyle w:val="FootnoteReference"/>
        </w:rPr>
        <w:footnoteRef/>
      </w:r>
      <w:r>
        <w:t xml:space="preserve"> Shereen et al., “COVID-19 Infection: Origin, transmission, and characteristics of human coronaviruses.”</w:t>
      </w:r>
    </w:p>
  </w:footnote>
  <w:footnote w:id="29">
    <w:p w14:paraId="0000010B" w14:textId="77777777" w:rsidR="00311AC5" w:rsidRDefault="004F0634">
      <w:r>
        <w:rPr>
          <w:rStyle w:val="FootnoteReference"/>
        </w:rPr>
        <w:footnoteRef/>
      </w:r>
      <w:r>
        <w:t xml:space="preserve"> Ienca and Vayena, “On the Responsible Use of Digital Data to Tackle the COVID-19 Pandemic.”</w:t>
      </w:r>
    </w:p>
  </w:footnote>
  <w:footnote w:id="30">
    <w:p w14:paraId="0000010C" w14:textId="77777777" w:rsidR="00311AC5" w:rsidRDefault="004F0634">
      <w:r>
        <w:rPr>
          <w:rStyle w:val="FootnoteReference"/>
        </w:rPr>
        <w:footnoteRef/>
      </w:r>
      <w:r>
        <w:t xml:space="preserve"> Shereen et al., “COVID-19 Infection: Origin, transmission, and characteristics of human coronaviruses.”</w:t>
      </w:r>
    </w:p>
  </w:footnote>
  <w:footnote w:id="31">
    <w:p w14:paraId="0000010D" w14:textId="77777777" w:rsidR="00311AC5" w:rsidRDefault="004F0634">
      <w:r>
        <w:rPr>
          <w:rStyle w:val="FootnoteReference"/>
        </w:rPr>
        <w:footnoteRef/>
      </w:r>
      <w:r>
        <w:t xml:space="preserve"> Cho, Ippolito, and Yu, “Contact Tracing Mobile Apps for</w:t>
      </w:r>
      <w:r>
        <w:t xml:space="preserve"> COVID-19.”</w:t>
      </w:r>
    </w:p>
  </w:footnote>
  <w:footnote w:id="32">
    <w:p w14:paraId="0000010E" w14:textId="77777777" w:rsidR="00311AC5" w:rsidRDefault="004F0634">
      <w:r>
        <w:rPr>
          <w:rStyle w:val="FootnoteReference"/>
        </w:rPr>
        <w:footnoteRef/>
      </w:r>
      <w:r>
        <w:t xml:space="preserve"> Simko et al., “COVID-19 Contact Tracing and Privacy.”</w:t>
      </w:r>
    </w:p>
  </w:footnote>
  <w:footnote w:id="33">
    <w:p w14:paraId="0000010F" w14:textId="77777777" w:rsidR="00311AC5" w:rsidRDefault="004F0634">
      <w:r>
        <w:rPr>
          <w:rStyle w:val="FootnoteReference"/>
        </w:rPr>
        <w:footnoteRef/>
      </w:r>
      <w:r>
        <w:t xml:space="preserve"> Ienca and Vayena, “On the Responsible Use of Digital Data to Tackle the COVID-19 Pandemic.”</w:t>
      </w:r>
    </w:p>
  </w:footnote>
  <w:footnote w:id="34">
    <w:p w14:paraId="00000110" w14:textId="77777777" w:rsidR="00311AC5" w:rsidRDefault="004F0634">
      <w:pPr>
        <w:pBdr>
          <w:top w:val="nil"/>
          <w:left w:val="nil"/>
          <w:bottom w:val="nil"/>
          <w:right w:val="nil"/>
          <w:between w:val="nil"/>
        </w:pBdr>
      </w:pPr>
      <w:r>
        <w:rPr>
          <w:rStyle w:val="FootnoteReference"/>
        </w:rPr>
        <w:footnoteRef/>
      </w:r>
      <w:r>
        <w:t xml:space="preserve"> Jorum et al., “Getting Ahead Of The Curve: Exploring Post-Covid-19 Trends And Their Impact O</w:t>
      </w:r>
      <w:r>
        <w:t>n Anti-Corruption, Governance And Development.”</w:t>
      </w:r>
    </w:p>
  </w:footnote>
  <w:footnote w:id="35">
    <w:p w14:paraId="00000111" w14:textId="77777777" w:rsidR="00311AC5" w:rsidRDefault="004F0634">
      <w:r>
        <w:rPr>
          <w:rStyle w:val="FootnoteReference"/>
        </w:rPr>
        <w:footnoteRef/>
      </w:r>
      <w:r>
        <w:t xml:space="preserve"> Simko et al., “COVID-19 Contact Tracing and Privacy.”</w:t>
      </w:r>
    </w:p>
  </w:footnote>
  <w:footnote w:id="36">
    <w:p w14:paraId="00000112" w14:textId="77777777" w:rsidR="00311AC5" w:rsidRDefault="004F0634">
      <w:r>
        <w:rPr>
          <w:rStyle w:val="FootnoteReference"/>
        </w:rPr>
        <w:footnoteRef/>
      </w:r>
      <w:r>
        <w:t xml:space="preserve"> Ibid.</w:t>
      </w:r>
    </w:p>
  </w:footnote>
  <w:footnote w:id="37">
    <w:p w14:paraId="00000113" w14:textId="77777777" w:rsidR="00311AC5" w:rsidRDefault="004F0634">
      <w:pPr>
        <w:pBdr>
          <w:top w:val="nil"/>
          <w:left w:val="nil"/>
          <w:bottom w:val="nil"/>
          <w:right w:val="nil"/>
          <w:between w:val="nil"/>
        </w:pBdr>
      </w:pPr>
      <w:r>
        <w:rPr>
          <w:rStyle w:val="FootnoteReference"/>
        </w:rPr>
        <w:footnoteRef/>
      </w:r>
      <w:r>
        <w:t xml:space="preserve"> Jorum et al., “Getting Ahead Of The Curve: Exploring Post-Covid-19 Trends And Their Impact On Anti-Corruption, Governance And Development.”</w:t>
      </w:r>
    </w:p>
  </w:footnote>
  <w:footnote w:id="38">
    <w:p w14:paraId="00000114" w14:textId="77777777" w:rsidR="00311AC5" w:rsidRDefault="004F0634">
      <w:r>
        <w:rPr>
          <w:rStyle w:val="FootnoteReference"/>
        </w:rPr>
        <w:footnoteRef/>
      </w:r>
      <w:r>
        <w:t xml:space="preserve"> </w:t>
      </w:r>
      <w:r>
        <w:t>Van de Pas, “Globalization Paradox and the Coronavirus Pandemic.”</w:t>
      </w:r>
    </w:p>
  </w:footnote>
  <w:footnote w:id="39">
    <w:p w14:paraId="00000115" w14:textId="77777777" w:rsidR="00311AC5" w:rsidRDefault="004F0634">
      <w:r>
        <w:rPr>
          <w:rStyle w:val="FootnoteReference"/>
        </w:rPr>
        <w:footnoteRef/>
      </w:r>
      <w:r>
        <w:t xml:space="preserve"> Swaine, "America's Challenge: Engaging a Rising China in the Twenty-First Century.”</w:t>
      </w:r>
    </w:p>
  </w:footnote>
  <w:footnote w:id="40">
    <w:p w14:paraId="00000116" w14:textId="77777777" w:rsidR="00311AC5" w:rsidRDefault="004F0634">
      <w:r>
        <w:rPr>
          <w:rStyle w:val="FootnoteReference"/>
        </w:rPr>
        <w:footnoteRef/>
      </w:r>
      <w:r>
        <w:t xml:space="preserve"> Liu, Yue, and Tchounwou, “Response to the COVID-19 Epidemic.”</w:t>
      </w:r>
    </w:p>
  </w:footnote>
  <w:footnote w:id="41">
    <w:p w14:paraId="00000117" w14:textId="77777777" w:rsidR="00311AC5" w:rsidRDefault="004F0634">
      <w:r>
        <w:rPr>
          <w:rStyle w:val="FootnoteReference"/>
        </w:rPr>
        <w:footnoteRef/>
      </w:r>
      <w:r>
        <w:t>Tian et al., “An Investigation of Trans</w:t>
      </w:r>
      <w:r>
        <w:t>mission Control Measures during the First 50 Days of the COVID-19 Epidemic in China.”</w:t>
      </w:r>
    </w:p>
  </w:footnote>
  <w:footnote w:id="42">
    <w:p w14:paraId="00000118" w14:textId="77777777" w:rsidR="00311AC5" w:rsidRDefault="004F0634">
      <w:r>
        <w:rPr>
          <w:rStyle w:val="FootnoteReference"/>
        </w:rPr>
        <w:footnoteRef/>
      </w:r>
      <w:r>
        <w:t xml:space="preserve"> Van de Pas, “Globalization Paradox and the Coronavirus Pandemic.”</w:t>
      </w:r>
    </w:p>
  </w:footnote>
  <w:footnote w:id="43">
    <w:p w14:paraId="00000119" w14:textId="77777777" w:rsidR="00311AC5" w:rsidRDefault="004F0634">
      <w:r>
        <w:rPr>
          <w:rStyle w:val="FootnoteReference"/>
        </w:rPr>
        <w:footnoteRef/>
      </w:r>
      <w:r>
        <w:t xml:space="preserve"> Mozur, Zhong, and Krolik, “In Coronavirus Fight, China Gives Citizens a Color Code, With Red Flags.”</w:t>
      </w:r>
    </w:p>
  </w:footnote>
  <w:footnote w:id="44">
    <w:p w14:paraId="0000011A" w14:textId="77777777" w:rsidR="00311AC5" w:rsidRDefault="004F0634">
      <w:r>
        <w:rPr>
          <w:rStyle w:val="FootnoteReference"/>
        </w:rPr>
        <w:footnoteRef/>
      </w:r>
      <w:r>
        <w:t xml:space="preserve"> Klimburg et al., “Pandemic Mitigation in the Digital Age.”</w:t>
      </w:r>
    </w:p>
  </w:footnote>
  <w:footnote w:id="45">
    <w:p w14:paraId="0000011B" w14:textId="77777777" w:rsidR="00311AC5" w:rsidRDefault="004F0634">
      <w:r>
        <w:rPr>
          <w:rStyle w:val="FootnoteReference"/>
        </w:rPr>
        <w:footnoteRef/>
      </w:r>
      <w:r>
        <w:t xml:space="preserve"> Ibid.</w:t>
      </w:r>
    </w:p>
  </w:footnote>
  <w:footnote w:id="46">
    <w:p w14:paraId="0000011C" w14:textId="77777777" w:rsidR="00311AC5" w:rsidRDefault="004F0634">
      <w:r>
        <w:rPr>
          <w:rStyle w:val="FootnoteReference"/>
        </w:rPr>
        <w:footnoteRef/>
      </w:r>
      <w:r>
        <w:t xml:space="preserve"> Tian et al., “An Investigation of Transmission Control Measures during the First 50 Days of the COVID-19 Epidemic in China.”</w:t>
      </w:r>
    </w:p>
  </w:footnote>
  <w:footnote w:id="47">
    <w:p w14:paraId="0000011D" w14:textId="77777777" w:rsidR="00311AC5" w:rsidRDefault="004F0634">
      <w:r>
        <w:rPr>
          <w:rStyle w:val="FootnoteReference"/>
        </w:rPr>
        <w:footnoteRef/>
      </w:r>
      <w:r>
        <w:t xml:space="preserve"> Ibid.</w:t>
      </w:r>
    </w:p>
  </w:footnote>
  <w:footnote w:id="48">
    <w:p w14:paraId="0000011E" w14:textId="77777777" w:rsidR="00311AC5" w:rsidRDefault="004F0634">
      <w:r>
        <w:rPr>
          <w:rStyle w:val="FootnoteReference"/>
        </w:rPr>
        <w:footnoteRef/>
      </w:r>
      <w:r>
        <w:t xml:space="preserve"> Bi et al., “Epidemiology and Transmission of COVID-19 in 391 Cases and 1286 of Their Close Contacts in Shenzhen, China.”</w:t>
      </w:r>
    </w:p>
  </w:footnote>
  <w:footnote w:id="49">
    <w:p w14:paraId="0000011F" w14:textId="77777777" w:rsidR="00311AC5" w:rsidRDefault="004F0634">
      <w:r>
        <w:rPr>
          <w:rStyle w:val="FootnoteReference"/>
        </w:rPr>
        <w:footnoteRef/>
      </w:r>
      <w:r>
        <w:t xml:space="preserve"> Ibid.</w:t>
      </w:r>
    </w:p>
  </w:footnote>
  <w:footnote w:id="50">
    <w:p w14:paraId="00000120" w14:textId="77777777" w:rsidR="00311AC5" w:rsidRDefault="004F0634">
      <w:r>
        <w:rPr>
          <w:rStyle w:val="FootnoteReference"/>
        </w:rPr>
        <w:footnoteRef/>
      </w:r>
      <w:r>
        <w:t xml:space="preserve"> Ibid.</w:t>
      </w:r>
    </w:p>
  </w:footnote>
  <w:footnote w:id="51">
    <w:p w14:paraId="00000121" w14:textId="77777777" w:rsidR="00311AC5" w:rsidRDefault="004F0634">
      <w:r>
        <w:rPr>
          <w:rStyle w:val="FootnoteReference"/>
        </w:rPr>
        <w:footnoteRef/>
      </w:r>
      <w:r>
        <w:t xml:space="preserve"> Van de Pas, “Globalization Paradox and the Coronavirus Pandemic.”</w:t>
      </w:r>
    </w:p>
  </w:footnote>
  <w:footnote w:id="52">
    <w:p w14:paraId="00000122" w14:textId="77777777" w:rsidR="00311AC5" w:rsidRDefault="004F0634">
      <w:r>
        <w:rPr>
          <w:rStyle w:val="FootnoteReference"/>
        </w:rPr>
        <w:footnoteRef/>
      </w:r>
      <w:r>
        <w:t xml:space="preserve"> Mozur, Zhong, and Krolik, “In Coronavirus Fight, China Gives Citizens a Color Code, With Red Flags.”</w:t>
      </w:r>
    </w:p>
  </w:footnote>
  <w:footnote w:id="53">
    <w:p w14:paraId="00000123" w14:textId="77777777" w:rsidR="00311AC5" w:rsidRDefault="004F0634">
      <w:r>
        <w:rPr>
          <w:rStyle w:val="FootnoteReference"/>
        </w:rPr>
        <w:footnoteRef/>
      </w:r>
      <w:r>
        <w:t xml:space="preserve"> Yuan, “How China Is Using AI and Big Data to Fight the Coronavirus.”</w:t>
      </w:r>
    </w:p>
  </w:footnote>
  <w:footnote w:id="54">
    <w:p w14:paraId="00000124" w14:textId="77777777" w:rsidR="00311AC5" w:rsidRDefault="004F0634">
      <w:r>
        <w:rPr>
          <w:rStyle w:val="FootnoteReference"/>
        </w:rPr>
        <w:footnoteRef/>
      </w:r>
      <w:r>
        <w:t xml:space="preserve"> Van de Pas, “Globalization Paradox and the Coronavirus Pandemic.”</w:t>
      </w:r>
    </w:p>
  </w:footnote>
  <w:footnote w:id="55">
    <w:p w14:paraId="00000125" w14:textId="77777777" w:rsidR="00311AC5" w:rsidRDefault="004F0634">
      <w:r>
        <w:rPr>
          <w:rStyle w:val="FootnoteReference"/>
        </w:rPr>
        <w:footnoteRef/>
      </w:r>
      <w:r>
        <w:t xml:space="preserve"> Mozur, Zhong,</w:t>
      </w:r>
      <w:r>
        <w:t xml:space="preserve"> and Krolik, “In Coronavirus Fight, China Gives Citizens a Color Code, With Red Flags.”</w:t>
      </w:r>
    </w:p>
  </w:footnote>
  <w:footnote w:id="56">
    <w:p w14:paraId="00000126" w14:textId="77777777" w:rsidR="00311AC5" w:rsidRDefault="004F0634">
      <w:r>
        <w:rPr>
          <w:rStyle w:val="FootnoteReference"/>
        </w:rPr>
        <w:footnoteRef/>
      </w:r>
      <w:r>
        <w:t xml:space="preserve"> Ibid.</w:t>
      </w:r>
    </w:p>
  </w:footnote>
  <w:footnote w:id="57">
    <w:p w14:paraId="00000127" w14:textId="77777777" w:rsidR="00311AC5" w:rsidRDefault="004F0634">
      <w:r>
        <w:rPr>
          <w:rStyle w:val="FootnoteReference"/>
        </w:rPr>
        <w:footnoteRef/>
      </w:r>
      <w:r>
        <w:t xml:space="preserve"> Ariadne Labs, “Emerging COVID-19 Success Story.”</w:t>
      </w:r>
    </w:p>
  </w:footnote>
  <w:footnote w:id="58">
    <w:p w14:paraId="00000128" w14:textId="77777777" w:rsidR="00311AC5" w:rsidRDefault="004F0634">
      <w:r>
        <w:rPr>
          <w:rStyle w:val="FootnoteReference"/>
        </w:rPr>
        <w:footnoteRef/>
      </w:r>
      <w:r>
        <w:t xml:space="preserve"> Watson and Jeong, “Coronavirus Mobile Apps Are Surging in Popularity in South Korea.”</w:t>
      </w:r>
    </w:p>
  </w:footnote>
  <w:footnote w:id="59">
    <w:p w14:paraId="00000129" w14:textId="77777777" w:rsidR="00311AC5" w:rsidRDefault="004F0634">
      <w:r>
        <w:rPr>
          <w:rStyle w:val="FootnoteReference"/>
        </w:rPr>
        <w:footnoteRef/>
      </w:r>
      <w:r>
        <w:t xml:space="preserve"> Klimburg et al., “P</w:t>
      </w:r>
      <w:r>
        <w:t>andemic Mitigation in the Digital Age.”</w:t>
      </w:r>
    </w:p>
  </w:footnote>
  <w:footnote w:id="60">
    <w:p w14:paraId="0000012A" w14:textId="77777777" w:rsidR="00311AC5" w:rsidRDefault="004F0634">
      <w:r>
        <w:rPr>
          <w:rStyle w:val="FootnoteReference"/>
        </w:rPr>
        <w:footnoteRef/>
      </w:r>
      <w:r>
        <w:t xml:space="preserve"> Ibid. </w:t>
      </w:r>
    </w:p>
  </w:footnote>
  <w:footnote w:id="61">
    <w:p w14:paraId="0000012B" w14:textId="77777777" w:rsidR="00311AC5" w:rsidRDefault="004F0634">
      <w:r>
        <w:rPr>
          <w:rStyle w:val="FootnoteReference"/>
        </w:rPr>
        <w:footnoteRef/>
      </w:r>
      <w:r>
        <w:t xml:space="preserve"> </w:t>
      </w:r>
      <w:hyperlink r:id="rId1">
        <w:r>
          <w:rPr>
            <w:color w:val="1155CC"/>
            <w:u w:val="single"/>
          </w:rPr>
          <w:t>https://coronamap.site/</w:t>
        </w:r>
      </w:hyperlink>
    </w:p>
  </w:footnote>
  <w:footnote w:id="62">
    <w:p w14:paraId="0000012C" w14:textId="77777777" w:rsidR="00311AC5" w:rsidRDefault="004F0634">
      <w:r>
        <w:rPr>
          <w:rStyle w:val="FootnoteReference"/>
        </w:rPr>
        <w:footnoteRef/>
      </w:r>
      <w:r>
        <w:t xml:space="preserve"> Klimburg et al., “Pandemic Mitigation in the Digital Age.”</w:t>
      </w:r>
    </w:p>
  </w:footnote>
  <w:footnote w:id="63">
    <w:p w14:paraId="0000012D" w14:textId="77777777" w:rsidR="00311AC5" w:rsidRDefault="004F0634">
      <w:r>
        <w:rPr>
          <w:rStyle w:val="FootnoteReference"/>
        </w:rPr>
        <w:footnoteRef/>
      </w:r>
      <w:r>
        <w:t xml:space="preserve"> Ibid. </w:t>
      </w:r>
    </w:p>
  </w:footnote>
  <w:footnote w:id="64">
    <w:p w14:paraId="0000012E" w14:textId="77777777" w:rsidR="00311AC5" w:rsidRDefault="004F0634">
      <w:r>
        <w:rPr>
          <w:rStyle w:val="FootnoteReference"/>
        </w:rPr>
        <w:footnoteRef/>
      </w:r>
      <w:r>
        <w:t xml:space="preserve"> Park, Choi, and Ko, “Information Technology-Based Tracing Strategy</w:t>
      </w:r>
      <w:r>
        <w:t xml:space="preserve"> in Response to COVID-19 in South Korea-Privacy Controversies.”</w:t>
      </w:r>
    </w:p>
  </w:footnote>
  <w:footnote w:id="65">
    <w:p w14:paraId="0000012F" w14:textId="77777777" w:rsidR="00311AC5" w:rsidRDefault="004F0634">
      <w:r>
        <w:rPr>
          <w:rStyle w:val="FootnoteReference"/>
        </w:rPr>
        <w:footnoteRef/>
      </w:r>
      <w:r>
        <w:t xml:space="preserve"> Ariadne Labs, “Emerging COVID-19 Success Story.”</w:t>
      </w:r>
    </w:p>
  </w:footnote>
  <w:footnote w:id="66">
    <w:p w14:paraId="00000130" w14:textId="77777777" w:rsidR="00311AC5" w:rsidRDefault="004F0634">
      <w:r>
        <w:rPr>
          <w:rStyle w:val="FootnoteReference"/>
        </w:rPr>
        <w:footnoteRef/>
      </w:r>
      <w:r>
        <w:t xml:space="preserve"> Lu et al., “Weathering COVID-19 Storm.”</w:t>
      </w:r>
    </w:p>
  </w:footnote>
  <w:footnote w:id="67">
    <w:p w14:paraId="00000131" w14:textId="77777777" w:rsidR="00311AC5" w:rsidRDefault="004F0634">
      <w:r>
        <w:rPr>
          <w:rStyle w:val="FootnoteReference"/>
        </w:rPr>
        <w:footnoteRef/>
      </w:r>
      <w:r>
        <w:t xml:space="preserve"> Ibid.</w:t>
      </w:r>
    </w:p>
  </w:footnote>
  <w:footnote w:id="68">
    <w:p w14:paraId="00000132" w14:textId="77777777" w:rsidR="00311AC5" w:rsidRDefault="004F0634">
      <w:r>
        <w:rPr>
          <w:rStyle w:val="FootnoteReference"/>
        </w:rPr>
        <w:footnoteRef/>
      </w:r>
      <w:r>
        <w:t xml:space="preserve"> Park, Choi, and Ko, “Information Technology-Based Tracing Strategy in Response to COVID-1</w:t>
      </w:r>
      <w:r>
        <w:t>9 in South Korea-Privacy Controversies.”</w:t>
      </w:r>
    </w:p>
  </w:footnote>
  <w:footnote w:id="69">
    <w:p w14:paraId="00000133" w14:textId="77777777" w:rsidR="00311AC5" w:rsidRDefault="004F0634">
      <w:r>
        <w:rPr>
          <w:rStyle w:val="FootnoteReference"/>
        </w:rPr>
        <w:footnoteRef/>
      </w:r>
      <w:r>
        <w:t xml:space="preserve"> Klimburg et al., “Pandemic Mitigation in the Digital Age.”</w:t>
      </w:r>
    </w:p>
  </w:footnote>
  <w:footnote w:id="70">
    <w:p w14:paraId="00000134" w14:textId="77777777" w:rsidR="00311AC5" w:rsidRDefault="004F0634">
      <w:r>
        <w:rPr>
          <w:rStyle w:val="FootnoteReference"/>
        </w:rPr>
        <w:footnoteRef/>
      </w:r>
      <w:r>
        <w:t xml:space="preserve"> Park, Choi, and Ko, “Information Technology-Based Tracing Strategy in Response to COVID-19 in South Korea-Privacy Controversies.”</w:t>
      </w:r>
    </w:p>
  </w:footnote>
  <w:footnote w:id="71">
    <w:p w14:paraId="00000135" w14:textId="77777777" w:rsidR="00311AC5" w:rsidRDefault="004F0634">
      <w:r>
        <w:rPr>
          <w:rStyle w:val="FootnoteReference"/>
        </w:rPr>
        <w:footnoteRef/>
      </w:r>
      <w:r>
        <w:t xml:space="preserve"> Ibid.</w:t>
      </w:r>
    </w:p>
  </w:footnote>
  <w:footnote w:id="72">
    <w:p w14:paraId="00000136" w14:textId="77777777" w:rsidR="00311AC5" w:rsidRDefault="004F0634">
      <w:r>
        <w:rPr>
          <w:rStyle w:val="FootnoteReference"/>
        </w:rPr>
        <w:footnoteRef/>
      </w:r>
      <w:r>
        <w:t xml:space="preserve"> Cox, “Alarm </w:t>
      </w:r>
      <w:r>
        <w:t>Bells Ring for Patient Data and Privacy in the Covid-19 Goldrush.”</w:t>
      </w:r>
    </w:p>
  </w:footnote>
  <w:footnote w:id="73">
    <w:p w14:paraId="00000137" w14:textId="77777777" w:rsidR="00311AC5" w:rsidRDefault="004F0634">
      <w:r>
        <w:rPr>
          <w:rStyle w:val="FootnoteReference"/>
        </w:rPr>
        <w:footnoteRef/>
      </w:r>
      <w:r>
        <w:t xml:space="preserve"> Ariadne Labs, “Emerging COVID-19 Success Story.”</w:t>
      </w:r>
    </w:p>
  </w:footnote>
  <w:footnote w:id="74">
    <w:p w14:paraId="00000138" w14:textId="77777777" w:rsidR="00311AC5" w:rsidRDefault="004F0634">
      <w:r>
        <w:rPr>
          <w:rStyle w:val="FootnoteReference"/>
        </w:rPr>
        <w:footnoteRef/>
      </w:r>
      <w:r>
        <w:t xml:space="preserve"> Park, Choi, and Ko, “Information Technology-Based Tracing Strategy in Response to COVID-19 in South Korea-Privacy Controversies.”</w:t>
      </w:r>
    </w:p>
  </w:footnote>
  <w:footnote w:id="75">
    <w:p w14:paraId="00000139" w14:textId="77777777" w:rsidR="00311AC5" w:rsidRDefault="004F0634">
      <w:r>
        <w:rPr>
          <w:rStyle w:val="FootnoteReference"/>
        </w:rPr>
        <w:footnoteRef/>
      </w:r>
      <w:r>
        <w:t xml:space="preserve"> Klimburg et al., “Pandemic Mitigation in the Digital Age.”</w:t>
      </w:r>
    </w:p>
  </w:footnote>
  <w:footnote w:id="76">
    <w:p w14:paraId="0000013A" w14:textId="77777777" w:rsidR="00311AC5" w:rsidRDefault="004F0634">
      <w:r>
        <w:rPr>
          <w:rStyle w:val="FootnoteReference"/>
        </w:rPr>
        <w:footnoteRef/>
      </w:r>
      <w:r>
        <w:t xml:space="preserve"> </w:t>
      </w:r>
      <w:r>
        <w:rPr>
          <w:highlight w:val="white"/>
        </w:rPr>
        <w:t xml:space="preserve">Ibid. </w:t>
      </w:r>
    </w:p>
  </w:footnote>
  <w:footnote w:id="77">
    <w:p w14:paraId="0000013B" w14:textId="77777777" w:rsidR="00311AC5" w:rsidRDefault="004F0634">
      <w:r>
        <w:rPr>
          <w:rStyle w:val="FootnoteReference"/>
        </w:rPr>
        <w:footnoteRef/>
      </w:r>
      <w:r>
        <w:t xml:space="preserve"> Van de Pas, “Globalization Paradox and the Coronavirus Pandemic.”</w:t>
      </w:r>
    </w:p>
  </w:footnote>
  <w:footnote w:id="78">
    <w:p w14:paraId="0000013C" w14:textId="77777777" w:rsidR="00311AC5" w:rsidRDefault="004F0634">
      <w:r>
        <w:rPr>
          <w:rStyle w:val="FootnoteReference"/>
        </w:rPr>
        <w:footnoteRef/>
      </w:r>
      <w:r>
        <w:t xml:space="preserve"> </w:t>
      </w:r>
      <w:hyperlink r:id="rId2">
        <w:r>
          <w:rPr>
            <w:color w:val="1155CC"/>
            <w:u w:val="single"/>
          </w:rPr>
          <w:t>https://www.tracetogether.gov.sg/</w:t>
        </w:r>
      </w:hyperlink>
    </w:p>
  </w:footnote>
  <w:footnote w:id="79">
    <w:p w14:paraId="0000013D" w14:textId="77777777" w:rsidR="00311AC5" w:rsidRDefault="004F0634">
      <w:r>
        <w:rPr>
          <w:rStyle w:val="FootnoteReference"/>
        </w:rPr>
        <w:footnoteRef/>
      </w:r>
      <w:r>
        <w:t xml:space="preserve"> Department of Statistics Sin</w:t>
      </w:r>
      <w:r>
        <w:t>gapore, “Statistics Singapore - Population and Households.”</w:t>
      </w:r>
    </w:p>
  </w:footnote>
  <w:footnote w:id="80">
    <w:p w14:paraId="0000013E" w14:textId="77777777" w:rsidR="00311AC5" w:rsidRDefault="004F0634">
      <w:r>
        <w:rPr>
          <w:rStyle w:val="FootnoteReference"/>
        </w:rPr>
        <w:footnoteRef/>
      </w:r>
      <w:r>
        <w:t xml:space="preserve"> Kuguyo, Kengne, and Dandara, “Singapore COVID-19 Pandemic Response as a Successful Model Framework for Low-Resource Health Care Settings in Africa?”</w:t>
      </w:r>
    </w:p>
  </w:footnote>
  <w:footnote w:id="81">
    <w:p w14:paraId="0000013F" w14:textId="77777777" w:rsidR="00311AC5" w:rsidRDefault="004F0634">
      <w:r>
        <w:rPr>
          <w:rStyle w:val="FootnoteReference"/>
        </w:rPr>
        <w:footnoteRef/>
      </w:r>
      <w:r>
        <w:t xml:space="preserve"> Cho, Ippolito, and Yu, “Contact Tracing Mobile Apps for COVID-19.”</w:t>
      </w:r>
    </w:p>
  </w:footnote>
  <w:footnote w:id="82">
    <w:p w14:paraId="00000140" w14:textId="77777777" w:rsidR="00311AC5" w:rsidRDefault="004F0634">
      <w:r>
        <w:rPr>
          <w:rStyle w:val="FootnoteReference"/>
        </w:rPr>
        <w:footnoteRef/>
      </w:r>
      <w:r>
        <w:t xml:space="preserve"> Ibid.</w:t>
      </w:r>
    </w:p>
  </w:footnote>
  <w:footnote w:id="83">
    <w:p w14:paraId="00000141" w14:textId="77777777" w:rsidR="00311AC5" w:rsidRDefault="004F0634">
      <w:r>
        <w:rPr>
          <w:rStyle w:val="FootnoteReference"/>
        </w:rPr>
        <w:footnoteRef/>
      </w:r>
      <w:r>
        <w:t>Klonowska and Bindt, “The CO</w:t>
      </w:r>
      <w:r>
        <w:t>VID-19 Pandemic: Two Waves of Technological Responses in the European Union.”</w:t>
      </w:r>
    </w:p>
  </w:footnote>
  <w:footnote w:id="84">
    <w:p w14:paraId="00000142" w14:textId="77777777" w:rsidR="00311AC5" w:rsidRDefault="004F0634">
      <w:r>
        <w:rPr>
          <w:rStyle w:val="FootnoteReference"/>
        </w:rPr>
        <w:footnoteRef/>
      </w:r>
      <w:r>
        <w:t xml:space="preserve"> Ibid.</w:t>
      </w:r>
    </w:p>
  </w:footnote>
  <w:footnote w:id="85">
    <w:p w14:paraId="00000143" w14:textId="77777777" w:rsidR="00311AC5" w:rsidRDefault="004F0634">
      <w:r>
        <w:rPr>
          <w:rStyle w:val="FootnoteReference"/>
        </w:rPr>
        <w:footnoteRef/>
      </w:r>
      <w:r>
        <w:t xml:space="preserve"> Ibid.</w:t>
      </w:r>
    </w:p>
  </w:footnote>
  <w:footnote w:id="86">
    <w:p w14:paraId="00000144" w14:textId="77777777" w:rsidR="00311AC5" w:rsidRDefault="004F0634">
      <w:r>
        <w:rPr>
          <w:rStyle w:val="FootnoteReference"/>
        </w:rPr>
        <w:footnoteRef/>
      </w:r>
      <w:r>
        <w:t xml:space="preserve"> Ibid.</w:t>
      </w:r>
    </w:p>
  </w:footnote>
  <w:footnote w:id="87">
    <w:p w14:paraId="00000145" w14:textId="77777777" w:rsidR="00311AC5" w:rsidRDefault="004F0634">
      <w:r>
        <w:rPr>
          <w:rStyle w:val="FootnoteReference"/>
        </w:rPr>
        <w:footnoteRef/>
      </w:r>
      <w:r>
        <w:t xml:space="preserve"> Sabat et al., “United but Divided.”</w:t>
      </w:r>
    </w:p>
  </w:footnote>
  <w:footnote w:id="88">
    <w:p w14:paraId="00000146" w14:textId="77777777" w:rsidR="00311AC5" w:rsidRDefault="004F0634">
      <w:r>
        <w:rPr>
          <w:rStyle w:val="FootnoteReference"/>
        </w:rPr>
        <w:footnoteRef/>
      </w:r>
      <w:r>
        <w:t xml:space="preserve"> Van Kolfschooten and De Ruijter, “COVID-19 and Privacy in the European Union.”</w:t>
      </w:r>
    </w:p>
  </w:footnote>
  <w:footnote w:id="89">
    <w:p w14:paraId="00000147" w14:textId="77777777" w:rsidR="00311AC5" w:rsidRDefault="004F0634">
      <w:r>
        <w:rPr>
          <w:rStyle w:val="FootnoteReference"/>
        </w:rPr>
        <w:footnoteRef/>
      </w:r>
      <w:r>
        <w:t xml:space="preserve"> Ibid.</w:t>
      </w:r>
    </w:p>
  </w:footnote>
  <w:footnote w:id="90">
    <w:p w14:paraId="00000148" w14:textId="77777777" w:rsidR="00311AC5" w:rsidRDefault="004F0634">
      <w:r>
        <w:rPr>
          <w:rStyle w:val="FootnoteReference"/>
        </w:rPr>
        <w:footnoteRef/>
      </w:r>
      <w:r>
        <w:t xml:space="preserve"> Ibid.</w:t>
      </w:r>
    </w:p>
  </w:footnote>
  <w:footnote w:id="91">
    <w:p w14:paraId="00000149" w14:textId="77777777" w:rsidR="00311AC5" w:rsidRDefault="004F0634">
      <w:r>
        <w:rPr>
          <w:rStyle w:val="FootnoteReference"/>
        </w:rPr>
        <w:footnoteRef/>
      </w:r>
      <w:r>
        <w:t xml:space="preserve"> Klonowska and Bin</w:t>
      </w:r>
      <w:r>
        <w:t>dt, “The COVID-19 Pandemic: Two Waves of Technological Responses in the European Union.”</w:t>
      </w:r>
    </w:p>
  </w:footnote>
  <w:footnote w:id="92">
    <w:p w14:paraId="0000014A" w14:textId="77777777" w:rsidR="00311AC5" w:rsidRDefault="004F0634">
      <w:r>
        <w:rPr>
          <w:rStyle w:val="FootnoteReference"/>
        </w:rPr>
        <w:footnoteRef/>
      </w:r>
      <w:r>
        <w:t xml:space="preserve"> Ibid.</w:t>
      </w:r>
    </w:p>
  </w:footnote>
  <w:footnote w:id="93">
    <w:p w14:paraId="0000014B" w14:textId="77777777" w:rsidR="00311AC5" w:rsidRDefault="004F0634">
      <w:r>
        <w:rPr>
          <w:rStyle w:val="FootnoteReference"/>
        </w:rPr>
        <w:footnoteRef/>
      </w:r>
      <w:r>
        <w:t xml:space="preserve"> Ibid.</w:t>
      </w:r>
    </w:p>
  </w:footnote>
  <w:footnote w:id="94">
    <w:p w14:paraId="0000014C" w14:textId="77777777" w:rsidR="00311AC5" w:rsidRDefault="004F0634">
      <w:r>
        <w:rPr>
          <w:rStyle w:val="FootnoteReference"/>
        </w:rPr>
        <w:footnoteRef/>
      </w:r>
      <w:r>
        <w:t xml:space="preserve"> Ibid.</w:t>
      </w:r>
    </w:p>
  </w:footnote>
  <w:footnote w:id="95">
    <w:p w14:paraId="0000014D" w14:textId="77777777" w:rsidR="00311AC5" w:rsidRDefault="004F0634">
      <w:r>
        <w:rPr>
          <w:rStyle w:val="FootnoteReference"/>
        </w:rPr>
        <w:footnoteRef/>
      </w:r>
      <w:r>
        <w:t xml:space="preserve"> Muller et al., “Een Brief Aan de Premier Mark Rutte Inzake: COVID-19 Tracking- En Tracing App En Gezondheidsapp.” </w:t>
      </w:r>
    </w:p>
  </w:footnote>
  <w:footnote w:id="96">
    <w:p w14:paraId="0000014E" w14:textId="77777777" w:rsidR="00311AC5" w:rsidRDefault="004F0634">
      <w:r>
        <w:rPr>
          <w:rStyle w:val="FootnoteReference"/>
        </w:rPr>
        <w:footnoteRef/>
      </w:r>
      <w:r>
        <w:rPr>
          <w:highlight w:val="white"/>
        </w:rPr>
        <w:t xml:space="preserve"> </w:t>
      </w:r>
      <w:r>
        <w:t>Sabat et al., “United bu</w:t>
      </w:r>
      <w:r>
        <w:t xml:space="preserve">t Divided: </w:t>
      </w:r>
      <w:r>
        <w:rPr>
          <w:highlight w:val="white"/>
        </w:rPr>
        <w:t>Policy responses and people’s perceptions in the EU during the COVID-19 outbreak</w:t>
      </w:r>
      <w:r>
        <w:t>”</w:t>
      </w:r>
    </w:p>
  </w:footnote>
  <w:footnote w:id="97">
    <w:p w14:paraId="0000014F" w14:textId="77777777" w:rsidR="00311AC5" w:rsidRDefault="004F0634">
      <w:r>
        <w:rPr>
          <w:rStyle w:val="FootnoteReference"/>
        </w:rPr>
        <w:footnoteRef/>
      </w:r>
      <w:r>
        <w:t xml:space="preserve"> Ibid.</w:t>
      </w:r>
    </w:p>
  </w:footnote>
  <w:footnote w:id="98">
    <w:p w14:paraId="00000150" w14:textId="77777777" w:rsidR="00311AC5" w:rsidRDefault="004F0634">
      <w:r>
        <w:rPr>
          <w:rStyle w:val="FootnoteReference"/>
        </w:rPr>
        <w:footnoteRef/>
      </w:r>
      <w:r>
        <w:t xml:space="preserve"> Klonowska and Bindt, “The COVID-19 Pandemic: Two Waves of Technological Responses in the European Union.”</w:t>
      </w:r>
    </w:p>
  </w:footnote>
  <w:footnote w:id="99">
    <w:p w14:paraId="00000151" w14:textId="77777777" w:rsidR="00311AC5" w:rsidRDefault="004F0634">
      <w:r>
        <w:rPr>
          <w:rStyle w:val="FootnoteReference"/>
        </w:rPr>
        <w:footnoteRef/>
      </w:r>
      <w:r>
        <w:t xml:space="preserve"> Ibid.</w:t>
      </w:r>
    </w:p>
  </w:footnote>
  <w:footnote w:id="100">
    <w:p w14:paraId="00000152" w14:textId="77777777" w:rsidR="00311AC5" w:rsidRDefault="004F0634">
      <w:pPr>
        <w:rPr>
          <w:highlight w:val="white"/>
        </w:rPr>
      </w:pPr>
      <w:r>
        <w:rPr>
          <w:rStyle w:val="FootnoteReference"/>
        </w:rPr>
        <w:footnoteRef/>
      </w:r>
      <w:r>
        <w:rPr>
          <w:highlight w:val="white"/>
        </w:rPr>
        <w:t xml:space="preserve"> </w:t>
      </w:r>
      <w:r>
        <w:t>Van Kolfschooten and De Ruijter, “COV</w:t>
      </w:r>
      <w:r>
        <w:t>ID-19 and Privacy in the European Union.”</w:t>
      </w:r>
    </w:p>
  </w:footnote>
  <w:footnote w:id="101">
    <w:p w14:paraId="00000153" w14:textId="77777777" w:rsidR="00311AC5" w:rsidRDefault="004F0634">
      <w:r>
        <w:rPr>
          <w:rStyle w:val="FootnoteReference"/>
        </w:rPr>
        <w:footnoteRef/>
      </w:r>
      <w:r>
        <w:t xml:space="preserve"> Landman, “Hey America, What Happened to Contact Tracing?”</w:t>
      </w:r>
    </w:p>
  </w:footnote>
  <w:footnote w:id="102">
    <w:p w14:paraId="00000154" w14:textId="77777777" w:rsidR="00311AC5" w:rsidRDefault="004F0634">
      <w:r>
        <w:rPr>
          <w:rStyle w:val="FootnoteReference"/>
        </w:rPr>
        <w:footnoteRef/>
      </w:r>
      <w:r>
        <w:t xml:space="preserve"> New York Times, “Coronavirus in the U.S.”</w:t>
      </w:r>
    </w:p>
  </w:footnote>
  <w:footnote w:id="103">
    <w:p w14:paraId="00000155" w14:textId="77777777" w:rsidR="00311AC5" w:rsidRDefault="004F0634">
      <w:r>
        <w:rPr>
          <w:rStyle w:val="FootnoteReference"/>
        </w:rPr>
        <w:footnoteRef/>
      </w:r>
      <w:r>
        <w:t xml:space="preserve"> Aschwanden, “Contact Tracing, a Key Way to Slow COVID-19, Is Badly Underused by the U.S.”</w:t>
      </w:r>
    </w:p>
  </w:footnote>
  <w:footnote w:id="104">
    <w:p w14:paraId="00000156" w14:textId="77777777" w:rsidR="00311AC5" w:rsidRDefault="004F0634">
      <w:r>
        <w:rPr>
          <w:rStyle w:val="FootnoteReference"/>
        </w:rPr>
        <w:footnoteRef/>
      </w:r>
      <w:r>
        <w:t xml:space="preserve"> Cha, “Asia’s COVID-19 Lessons for the West.”</w:t>
      </w:r>
    </w:p>
  </w:footnote>
  <w:footnote w:id="105">
    <w:p w14:paraId="00000157" w14:textId="77777777" w:rsidR="00311AC5" w:rsidRDefault="004F0634">
      <w:r>
        <w:rPr>
          <w:rStyle w:val="FootnoteReference"/>
        </w:rPr>
        <w:footnoteRef/>
      </w:r>
      <w:r>
        <w:t xml:space="preserve"> Pentland, “Restarting the Economy and Avoiding Big Brother:”</w:t>
      </w:r>
    </w:p>
  </w:footnote>
  <w:footnote w:id="106">
    <w:p w14:paraId="00000158" w14:textId="77777777" w:rsidR="00311AC5" w:rsidRDefault="004F0634">
      <w:pPr>
        <w:rPr>
          <w:highlight w:val="white"/>
        </w:rPr>
      </w:pPr>
      <w:r>
        <w:rPr>
          <w:rStyle w:val="FootnoteReference"/>
        </w:rPr>
        <w:footnoteRef/>
      </w:r>
      <w:r>
        <w:t xml:space="preserve"> Cha, “Asia’s COVID-19 Lessons for the West.”</w:t>
      </w:r>
    </w:p>
  </w:footnote>
  <w:footnote w:id="107">
    <w:p w14:paraId="00000159" w14:textId="77777777" w:rsidR="00311AC5" w:rsidRDefault="004F0634">
      <w:pPr>
        <w:rPr>
          <w:highlight w:val="white"/>
        </w:rPr>
      </w:pPr>
      <w:r>
        <w:rPr>
          <w:rStyle w:val="FootnoteReference"/>
        </w:rPr>
        <w:footnoteRef/>
      </w:r>
      <w:r>
        <w:rPr>
          <w:highlight w:val="white"/>
        </w:rPr>
        <w:t xml:space="preserve"> </w:t>
      </w:r>
      <w:r>
        <w:t xml:space="preserve">Maor, </w:t>
      </w:r>
      <w:r>
        <w:t>Sulitzeanu-Kenan, and Chinitz, “When COVID-19, Constitutional Crisis, and Political Deadlock Meet.”</w:t>
      </w:r>
    </w:p>
  </w:footnote>
  <w:footnote w:id="108">
    <w:p w14:paraId="0000015A" w14:textId="77777777" w:rsidR="00311AC5" w:rsidRDefault="004F0634">
      <w:r>
        <w:rPr>
          <w:rStyle w:val="FootnoteReference"/>
        </w:rPr>
        <w:footnoteRef/>
      </w:r>
      <w:r>
        <w:t xml:space="preserve"> Klimburg et al., “Pandemic Mitigation in the Digital Age.”</w:t>
      </w:r>
    </w:p>
  </w:footnote>
  <w:footnote w:id="109">
    <w:p w14:paraId="0000015B" w14:textId="77777777" w:rsidR="00311AC5" w:rsidRDefault="004F0634">
      <w:r>
        <w:rPr>
          <w:rStyle w:val="FootnoteReference"/>
        </w:rPr>
        <w:footnoteRef/>
      </w:r>
      <w:r>
        <w:t xml:space="preserve"> Ibid</w:t>
      </w:r>
    </w:p>
  </w:footnote>
  <w:footnote w:id="110">
    <w:p w14:paraId="0000015C" w14:textId="77777777" w:rsidR="00311AC5" w:rsidRDefault="004F0634">
      <w:r>
        <w:rPr>
          <w:rStyle w:val="FootnoteReference"/>
        </w:rPr>
        <w:footnoteRef/>
      </w:r>
      <w:r>
        <w:rPr>
          <w:highlight w:val="white"/>
        </w:rPr>
        <w:t xml:space="preserve"> </w:t>
      </w:r>
      <w:r>
        <w:t>Hershkowitz, “How Israel’s COVID-19 Mass Surveillance Operation Works.”</w:t>
      </w:r>
    </w:p>
  </w:footnote>
  <w:footnote w:id="111">
    <w:p w14:paraId="0000015D" w14:textId="77777777" w:rsidR="00311AC5" w:rsidRDefault="004F0634">
      <w:r>
        <w:rPr>
          <w:rStyle w:val="FootnoteReference"/>
        </w:rPr>
        <w:footnoteRef/>
      </w:r>
      <w:r>
        <w:t xml:space="preserve"> Klimburg et al., “Pandemic Mitigation in the Digital Age.”</w:t>
      </w:r>
    </w:p>
  </w:footnote>
  <w:footnote w:id="112">
    <w:p w14:paraId="0000015E" w14:textId="77777777" w:rsidR="00311AC5" w:rsidRDefault="004F0634">
      <w:r>
        <w:rPr>
          <w:rStyle w:val="FootnoteReference"/>
        </w:rPr>
        <w:footnoteRef/>
      </w:r>
      <w:r>
        <w:rPr>
          <w:highlight w:val="white"/>
        </w:rPr>
        <w:t xml:space="preserve"> </w:t>
      </w:r>
      <w:r>
        <w:t>Hershkowitz, “How Israel’s COVID-19 Mass Surveillance Operation Works.”</w:t>
      </w:r>
    </w:p>
  </w:footnote>
  <w:footnote w:id="113">
    <w:p w14:paraId="0000015F" w14:textId="77777777" w:rsidR="00311AC5" w:rsidRDefault="004F0634">
      <w:r>
        <w:rPr>
          <w:rStyle w:val="FootnoteReference"/>
        </w:rPr>
        <w:footnoteRef/>
      </w:r>
      <w:r>
        <w:t xml:space="preserve"> “The Israeli Supreme Court Checks COVID-19 Elec</w:t>
      </w:r>
      <w:r>
        <w:t>tronic Surveillance.”</w:t>
      </w:r>
    </w:p>
  </w:footnote>
  <w:footnote w:id="114">
    <w:p w14:paraId="00000160" w14:textId="77777777" w:rsidR="00311AC5" w:rsidRDefault="004F0634">
      <w:r>
        <w:rPr>
          <w:rStyle w:val="FootnoteReference"/>
        </w:rPr>
        <w:footnoteRef/>
      </w:r>
      <w:r>
        <w:rPr>
          <w:highlight w:val="white"/>
        </w:rPr>
        <w:t xml:space="preserve"> </w:t>
      </w:r>
      <w:r>
        <w:t>Hershkowitz, “How Israel’s COVID-19 Mass Surveillance Operation Works.”</w:t>
      </w:r>
    </w:p>
  </w:footnote>
  <w:footnote w:id="115">
    <w:p w14:paraId="00000161" w14:textId="77777777" w:rsidR="00311AC5" w:rsidRDefault="004F0634">
      <w:pPr>
        <w:rPr>
          <w:highlight w:val="white"/>
        </w:rPr>
      </w:pPr>
      <w:r>
        <w:rPr>
          <w:rStyle w:val="FootnoteReference"/>
        </w:rPr>
        <w:footnoteRef/>
      </w:r>
      <w:r>
        <w:rPr>
          <w:highlight w:val="white"/>
        </w:rPr>
        <w:t xml:space="preserve"> </w:t>
      </w:r>
      <w:r>
        <w:t>Schulman, “Sudden Implosion of Israel’s COVID Response Might Prove Netanyahu’s Undoing.”</w:t>
      </w:r>
    </w:p>
  </w:footnote>
  <w:footnote w:id="116">
    <w:p w14:paraId="00000162" w14:textId="77777777" w:rsidR="00311AC5" w:rsidRDefault="004F0634">
      <w:r>
        <w:rPr>
          <w:rStyle w:val="FootnoteReference"/>
        </w:rPr>
        <w:footnoteRef/>
      </w:r>
      <w:r>
        <w:rPr>
          <w:highlight w:val="white"/>
        </w:rPr>
        <w:t xml:space="preserve"> </w:t>
      </w:r>
      <w:r>
        <w:t>Murray, “Israel’s Second Coronavirus Wave Is Threatening Netanyahu’</w:t>
      </w:r>
      <w:r>
        <w:t>s Hold on Power.”</w:t>
      </w:r>
    </w:p>
  </w:footnote>
  <w:footnote w:id="117">
    <w:p w14:paraId="00000163" w14:textId="77777777" w:rsidR="00311AC5" w:rsidRDefault="004F0634">
      <w:r>
        <w:rPr>
          <w:rStyle w:val="FootnoteReference"/>
        </w:rPr>
        <w:footnoteRef/>
      </w:r>
      <w:r>
        <w:rPr>
          <w:highlight w:val="white"/>
        </w:rPr>
        <w:t xml:space="preserve"> </w:t>
      </w:r>
      <w:r>
        <w:t>Ibid.</w:t>
      </w:r>
    </w:p>
  </w:footnote>
  <w:footnote w:id="118">
    <w:p w14:paraId="00000164" w14:textId="77777777" w:rsidR="00311AC5" w:rsidRDefault="004F0634">
      <w:r>
        <w:rPr>
          <w:rStyle w:val="FootnoteReference"/>
        </w:rPr>
        <w:footnoteRef/>
      </w:r>
      <w:r>
        <w:rPr>
          <w:highlight w:val="white"/>
        </w:rPr>
        <w:t xml:space="preserve"> </w:t>
      </w:r>
      <w:r>
        <w:t>Ibid.</w:t>
      </w:r>
    </w:p>
  </w:footnote>
  <w:footnote w:id="119">
    <w:p w14:paraId="00000165" w14:textId="77777777" w:rsidR="00311AC5" w:rsidRDefault="004F0634">
      <w:pPr>
        <w:rPr>
          <w:highlight w:val="white"/>
        </w:rPr>
      </w:pPr>
      <w:r>
        <w:rPr>
          <w:rStyle w:val="FootnoteReference"/>
        </w:rPr>
        <w:footnoteRef/>
      </w:r>
      <w:r>
        <w:rPr>
          <w:highlight w:val="white"/>
        </w:rPr>
        <w:t xml:space="preserve"> </w:t>
      </w:r>
      <w:r>
        <w:t>Schulman, “Sudden Implosion of Israel’s COVID Response Might Prove Netanyahu’s Undoing.”</w:t>
      </w:r>
    </w:p>
  </w:footnote>
  <w:footnote w:id="120">
    <w:p w14:paraId="00000166" w14:textId="77777777" w:rsidR="00311AC5" w:rsidRDefault="004F0634">
      <w:r>
        <w:rPr>
          <w:rStyle w:val="FootnoteReference"/>
        </w:rPr>
        <w:footnoteRef/>
      </w:r>
      <w:r>
        <w:rPr>
          <w:highlight w:val="white"/>
        </w:rPr>
        <w:t xml:space="preserve"> </w:t>
      </w:r>
      <w:r>
        <w:t>Murray, “Israel’s Second Coronavirus Wave Is Threatening Netanyahu’s Hold on Power.”</w:t>
      </w:r>
    </w:p>
  </w:footnote>
  <w:footnote w:id="121">
    <w:p w14:paraId="00000167" w14:textId="77777777" w:rsidR="00311AC5" w:rsidRDefault="004F0634">
      <w:r>
        <w:rPr>
          <w:rStyle w:val="FootnoteReference"/>
        </w:rPr>
        <w:footnoteRef/>
      </w:r>
      <w:r>
        <w:rPr>
          <w:highlight w:val="white"/>
        </w:rPr>
        <w:t xml:space="preserve"> </w:t>
      </w:r>
      <w:r>
        <w:t>Hershkowitz, “How Israel’s COVID-19 Mass S</w:t>
      </w:r>
      <w:r>
        <w:t>urveillance Operation Works.”</w:t>
      </w:r>
    </w:p>
  </w:footnote>
  <w:footnote w:id="122">
    <w:p w14:paraId="00000168" w14:textId="77777777" w:rsidR="00311AC5" w:rsidRDefault="004F0634">
      <w:r>
        <w:rPr>
          <w:rStyle w:val="FootnoteReference"/>
        </w:rPr>
        <w:footnoteRef/>
      </w:r>
      <w:r>
        <w:rPr>
          <w:highlight w:val="white"/>
        </w:rPr>
        <w:t xml:space="preserve"> </w:t>
      </w:r>
      <w:r>
        <w:t>Ibid.</w:t>
      </w:r>
    </w:p>
  </w:footnote>
  <w:footnote w:id="123">
    <w:p w14:paraId="00000169" w14:textId="77777777" w:rsidR="00311AC5" w:rsidRDefault="004F0634">
      <w:r>
        <w:rPr>
          <w:rStyle w:val="FootnoteReference"/>
        </w:rPr>
        <w:footnoteRef/>
      </w:r>
      <w:r>
        <w:rPr>
          <w:highlight w:val="white"/>
        </w:rPr>
        <w:t xml:space="preserve"> </w:t>
      </w:r>
      <w:r>
        <w:t>Ibid.</w:t>
      </w:r>
    </w:p>
  </w:footnote>
  <w:footnote w:id="124">
    <w:p w14:paraId="0000016A" w14:textId="77777777" w:rsidR="00311AC5" w:rsidRDefault="004F0634">
      <w:r>
        <w:rPr>
          <w:rStyle w:val="FootnoteReference"/>
        </w:rPr>
        <w:footnoteRef/>
      </w:r>
      <w:r>
        <w:rPr>
          <w:highlight w:val="white"/>
        </w:rPr>
        <w:t xml:space="preserve"> </w:t>
      </w:r>
      <w:r>
        <w:t>Privacy International, “Israel’s Coronavirus Surveillance Is an Example for Others - of What Not to Do.”</w:t>
      </w:r>
    </w:p>
  </w:footnote>
  <w:footnote w:id="125">
    <w:p w14:paraId="0000016B" w14:textId="77777777" w:rsidR="00311AC5" w:rsidRDefault="004F0634">
      <w:r>
        <w:rPr>
          <w:rStyle w:val="FootnoteReference"/>
        </w:rPr>
        <w:footnoteRef/>
      </w:r>
      <w:r>
        <w:rPr>
          <w:highlight w:val="white"/>
        </w:rPr>
        <w:t xml:space="preserve"> </w:t>
      </w:r>
      <w:r>
        <w:t>Hershkowitz, “How Israel’s COVID-19 Mass Surveillance Operation Works.”</w:t>
      </w:r>
    </w:p>
  </w:footnote>
  <w:footnote w:id="126">
    <w:p w14:paraId="0000016C" w14:textId="77777777" w:rsidR="00311AC5" w:rsidRDefault="004F0634">
      <w:r>
        <w:rPr>
          <w:rStyle w:val="FootnoteReference"/>
        </w:rPr>
        <w:footnoteRef/>
      </w:r>
      <w:r>
        <w:t xml:space="preserve"> Yarmosky, “How Taiwan Is Battling Coronavirus with Tech, Crowdsourced Data and Trust.”</w:t>
      </w:r>
    </w:p>
  </w:footnote>
  <w:footnote w:id="127">
    <w:p w14:paraId="0000016D" w14:textId="77777777" w:rsidR="00311AC5" w:rsidRDefault="004F0634">
      <w:r>
        <w:rPr>
          <w:rStyle w:val="FootnoteReference"/>
        </w:rPr>
        <w:footnoteRef/>
      </w:r>
      <w:r>
        <w:t xml:space="preserve"> Klimburg et al., “Pandemic Mitigation in the Digital Age.”</w:t>
      </w:r>
    </w:p>
  </w:footnote>
  <w:footnote w:id="128">
    <w:p w14:paraId="0000016E" w14:textId="77777777" w:rsidR="00311AC5" w:rsidRDefault="004F0634">
      <w:r>
        <w:rPr>
          <w:rStyle w:val="FootnoteReference"/>
        </w:rPr>
        <w:footnoteRef/>
      </w:r>
      <w:r>
        <w:t xml:space="preserve"> Ibid.</w:t>
      </w:r>
    </w:p>
  </w:footnote>
  <w:footnote w:id="129">
    <w:p w14:paraId="0000016F" w14:textId="77777777" w:rsidR="00311AC5" w:rsidRDefault="004F0634">
      <w:r>
        <w:rPr>
          <w:rStyle w:val="FootnoteReference"/>
        </w:rPr>
        <w:footnoteRef/>
      </w:r>
      <w:r>
        <w:t xml:space="preserve"> Ibid.</w:t>
      </w:r>
    </w:p>
  </w:footnote>
  <w:footnote w:id="130">
    <w:p w14:paraId="00000170" w14:textId="77777777" w:rsidR="00311AC5" w:rsidRDefault="004F0634">
      <w:r>
        <w:rPr>
          <w:rStyle w:val="FootnoteReference"/>
        </w:rPr>
        <w:footnoteRef/>
      </w:r>
      <w:r>
        <w:t xml:space="preserve"> Wang, Ng, and Brook, “Response to COVID-19 in Taiwan.”</w:t>
      </w:r>
    </w:p>
  </w:footnote>
  <w:footnote w:id="131">
    <w:p w14:paraId="00000171" w14:textId="77777777" w:rsidR="00311AC5" w:rsidRDefault="004F0634">
      <w:r>
        <w:rPr>
          <w:rStyle w:val="FootnoteReference"/>
        </w:rPr>
        <w:footnoteRef/>
      </w:r>
      <w:r>
        <w:t xml:space="preserve"> Steinbrook, “Contact Tracing, Te</w:t>
      </w:r>
      <w:r>
        <w:t>sting, and Control of COVID-19—Learning From Taiwan.”</w:t>
      </w:r>
    </w:p>
  </w:footnote>
  <w:footnote w:id="132">
    <w:p w14:paraId="00000172" w14:textId="77777777" w:rsidR="00311AC5" w:rsidRDefault="004F0634">
      <w:pPr>
        <w:pBdr>
          <w:top w:val="nil"/>
          <w:left w:val="nil"/>
          <w:bottom w:val="nil"/>
          <w:right w:val="nil"/>
          <w:between w:val="nil"/>
        </w:pBdr>
      </w:pPr>
      <w:r>
        <w:rPr>
          <w:rStyle w:val="FootnoteReference"/>
        </w:rPr>
        <w:footnoteRef/>
      </w:r>
      <w:r>
        <w:t xml:space="preserve"> Cheng et al., “Contact Tracing Assessment of COVID-19 Transmission Dynamics in Taiwan and Risk at Different Exposure Periods Before and After Symptom Onset.”</w:t>
      </w:r>
    </w:p>
  </w:footnote>
  <w:footnote w:id="133">
    <w:p w14:paraId="00000173" w14:textId="77777777" w:rsidR="00311AC5" w:rsidRDefault="004F0634">
      <w:r>
        <w:rPr>
          <w:rStyle w:val="FootnoteReference"/>
        </w:rPr>
        <w:footnoteRef/>
      </w:r>
      <w:r>
        <w:t xml:space="preserve"> Yarmosky, “How Taiwan Is Battling Coronavirus with Tech, Crowdsourced Data and Trust.”</w:t>
      </w:r>
    </w:p>
  </w:footnote>
  <w:footnote w:id="134">
    <w:p w14:paraId="00000174" w14:textId="77777777" w:rsidR="00311AC5" w:rsidRDefault="004F0634">
      <w:r>
        <w:rPr>
          <w:rStyle w:val="FootnoteReference"/>
        </w:rPr>
        <w:footnoteRef/>
      </w:r>
      <w:r>
        <w:t xml:space="preserve"> Duff-Brown, “How Taiwan Used Big Data, Transparency and a Central Command to Protect Its People from Coronavirus.”</w:t>
      </w:r>
    </w:p>
  </w:footnote>
  <w:footnote w:id="135">
    <w:p w14:paraId="00000175" w14:textId="77777777" w:rsidR="00311AC5" w:rsidRDefault="004F0634">
      <w:r>
        <w:rPr>
          <w:rStyle w:val="FootnoteReference"/>
        </w:rPr>
        <w:footnoteRef/>
      </w:r>
      <w:r>
        <w:t xml:space="preserve"> Yarmosky, “How Taiwan Is Battling Coronavirus wit</w:t>
      </w:r>
      <w:r>
        <w:t>h Tech, Crowdsourced Data and Trust.”</w:t>
      </w:r>
    </w:p>
  </w:footnote>
  <w:footnote w:id="136">
    <w:p w14:paraId="00000176" w14:textId="77777777" w:rsidR="00311AC5" w:rsidRDefault="004F0634">
      <w:r>
        <w:rPr>
          <w:rStyle w:val="FootnoteReference"/>
        </w:rPr>
        <w:footnoteRef/>
      </w:r>
      <w:r>
        <w:t xml:space="preserve"> Lanier and Weyl, “How Civic Technology Can Help Stop a Pandemic.”</w:t>
      </w:r>
    </w:p>
  </w:footnote>
  <w:footnote w:id="137">
    <w:p w14:paraId="00000177" w14:textId="77777777" w:rsidR="00311AC5" w:rsidRDefault="004F0634">
      <w:r>
        <w:rPr>
          <w:rStyle w:val="FootnoteReference"/>
        </w:rPr>
        <w:footnoteRef/>
      </w:r>
      <w:r>
        <w:t xml:space="preserve"> Ibid</w:t>
      </w:r>
      <w:r>
        <w:rPr>
          <w:color w:val="333333"/>
        </w:rPr>
        <w:t>.</w:t>
      </w:r>
    </w:p>
  </w:footnote>
  <w:footnote w:id="138">
    <w:p w14:paraId="00000178" w14:textId="77777777" w:rsidR="00311AC5" w:rsidRDefault="004F0634">
      <w:r>
        <w:rPr>
          <w:rStyle w:val="FootnoteReference"/>
        </w:rPr>
        <w:footnoteRef/>
      </w:r>
      <w:r>
        <w:t xml:space="preserve"> Yarmosky, “How Taiwan Is Battling Coronavirus with Tech, Crowdsourced Data and Trust.”</w:t>
      </w:r>
    </w:p>
  </w:footnote>
  <w:footnote w:id="139">
    <w:p w14:paraId="00000179" w14:textId="77777777" w:rsidR="00311AC5" w:rsidRDefault="004F0634">
      <w:r>
        <w:rPr>
          <w:rStyle w:val="FootnoteReference"/>
        </w:rPr>
        <w:footnoteRef/>
      </w:r>
      <w:r>
        <w:t xml:space="preserve"> Wang, Ng, and Brook, “Response to COVID-19 in Taiwa</w:t>
      </w:r>
      <w:r>
        <w:t>n.”</w:t>
      </w:r>
    </w:p>
  </w:footnote>
  <w:footnote w:id="140">
    <w:p w14:paraId="0000017A" w14:textId="77777777" w:rsidR="00311AC5" w:rsidRDefault="004F0634">
      <w:r>
        <w:rPr>
          <w:rStyle w:val="FootnoteReference"/>
        </w:rPr>
        <w:footnoteRef/>
      </w:r>
      <w:r>
        <w:t xml:space="preserve"> Kluth, “If We Must Build a Surveillance State, Let’s Do It Properly.”</w:t>
      </w:r>
    </w:p>
  </w:footnote>
  <w:footnote w:id="141">
    <w:p w14:paraId="0000017B" w14:textId="77777777" w:rsidR="00311AC5" w:rsidRDefault="004F0634">
      <w:pPr>
        <w:pBdr>
          <w:top w:val="nil"/>
          <w:left w:val="nil"/>
          <w:bottom w:val="nil"/>
          <w:right w:val="nil"/>
          <w:between w:val="nil"/>
        </w:pBdr>
      </w:pPr>
      <w:r>
        <w:rPr>
          <w:rStyle w:val="FootnoteReference"/>
        </w:rPr>
        <w:footnoteRef/>
      </w:r>
      <w:r>
        <w:t xml:space="preserve"> Ibid.</w:t>
      </w:r>
    </w:p>
  </w:footnote>
  <w:footnote w:id="142">
    <w:p w14:paraId="0000017C" w14:textId="77777777" w:rsidR="00311AC5" w:rsidRDefault="004F0634">
      <w:r>
        <w:rPr>
          <w:rStyle w:val="FootnoteReference"/>
        </w:rPr>
        <w:footnoteRef/>
      </w:r>
      <w:r>
        <w:t xml:space="preserve"> Stancati, “Rising Coronavirus Infections Trigger Renewed Travel Restrictions Across Europe.”</w:t>
      </w:r>
    </w:p>
  </w:footnote>
  <w:footnote w:id="143">
    <w:p w14:paraId="0000017D" w14:textId="77777777" w:rsidR="00311AC5" w:rsidRDefault="004F0634">
      <w:r>
        <w:rPr>
          <w:rStyle w:val="FootnoteReference"/>
        </w:rPr>
        <w:footnoteRef/>
      </w:r>
      <w:r>
        <w:t xml:space="preserve"> Klonowska and Bindt, “The COVID-19 Pandemic: Two Waves of Technological Res</w:t>
      </w:r>
      <w:r>
        <w:t>ponses in the European Union.”</w:t>
      </w:r>
    </w:p>
  </w:footnote>
  <w:footnote w:id="144">
    <w:p w14:paraId="0000017E" w14:textId="77777777" w:rsidR="00311AC5" w:rsidRDefault="004F0634">
      <w:pPr>
        <w:spacing w:line="480" w:lineRule="auto"/>
        <w:rPr>
          <w:highlight w:val="white"/>
        </w:rPr>
      </w:pPr>
      <w:r>
        <w:rPr>
          <w:rStyle w:val="FootnoteReference"/>
        </w:rPr>
        <w:footnoteRef/>
      </w:r>
      <w:r>
        <w:t xml:space="preserve"> Ibid.</w:t>
      </w:r>
    </w:p>
  </w:footnote>
  <w:footnote w:id="145">
    <w:p w14:paraId="0000017F" w14:textId="77777777" w:rsidR="00311AC5" w:rsidRDefault="004F0634">
      <w:r>
        <w:rPr>
          <w:rStyle w:val="FootnoteReference"/>
        </w:rPr>
        <w:footnoteRef/>
      </w:r>
      <w:r>
        <w:t xml:space="preserve"> Hart et al., “Outpacing the Virus: Digital Response to Containing the Spread of COVID-19 while Mitigating Privacy Risks.”</w:t>
      </w:r>
    </w:p>
  </w:footnote>
  <w:footnote w:id="146">
    <w:p w14:paraId="00000180" w14:textId="77777777" w:rsidR="00311AC5" w:rsidRDefault="004F0634">
      <w:pPr>
        <w:pBdr>
          <w:top w:val="nil"/>
          <w:left w:val="nil"/>
          <w:bottom w:val="nil"/>
          <w:right w:val="nil"/>
          <w:between w:val="nil"/>
        </w:pBdr>
      </w:pPr>
      <w:r>
        <w:rPr>
          <w:rStyle w:val="FootnoteReference"/>
        </w:rPr>
        <w:footnoteRef/>
      </w:r>
      <w:r>
        <w:t xml:space="preserve"> Ibid</w:t>
      </w:r>
    </w:p>
  </w:footnote>
  <w:footnote w:id="147">
    <w:p w14:paraId="00000181" w14:textId="77777777" w:rsidR="00311AC5" w:rsidRDefault="004F0634">
      <w:r>
        <w:rPr>
          <w:rStyle w:val="FootnoteReference"/>
        </w:rPr>
        <w:footnoteRef/>
      </w:r>
      <w:r>
        <w:t xml:space="preserve"> Ienca and Vayena, “On the Responsible Use of Digital Data to Tackle the COVID-19 Pan</w:t>
      </w:r>
      <w:r>
        <w:t>demic.”</w:t>
      </w:r>
    </w:p>
  </w:footnote>
  <w:footnote w:id="148">
    <w:p w14:paraId="00000182" w14:textId="77777777" w:rsidR="00311AC5" w:rsidRDefault="004F0634">
      <w:r>
        <w:rPr>
          <w:rStyle w:val="FootnoteReference"/>
        </w:rPr>
        <w:footnoteRef/>
      </w:r>
      <w:r>
        <w:t xml:space="preserve"> Organisation for Economic Co-operation and Development, “Tracking and Tracing COVID: Protecting Privacy and Data While Using Apps and Biometrics.”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4" w14:textId="77777777" w:rsidR="00311AC5" w:rsidRDefault="00311AC5">
    <w:pPr>
      <w:pBdr>
        <w:top w:val="nil"/>
        <w:left w:val="nil"/>
        <w:bottom w:val="nil"/>
        <w:right w:val="nil"/>
        <w:between w:val="nil"/>
      </w:pBdr>
      <w:tabs>
        <w:tab w:val="center" w:pos="4680"/>
        <w:tab w:val="right" w:pos="9360"/>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3" w14:textId="4B9D00E6" w:rsidR="00311AC5" w:rsidRDefault="004F0634">
    <w:pPr>
      <w:jc w:val="right"/>
    </w:pPr>
    <w:r>
      <w:t xml:space="preserve">Miller </w:t>
    </w:r>
    <w:r>
      <w:fldChar w:fldCharType="begin"/>
    </w:r>
    <w:r>
      <w:instrText>PAGE</w:instrText>
    </w:r>
    <w:r w:rsidR="00514E53">
      <w:fldChar w:fldCharType="separate"/>
    </w:r>
    <w:r w:rsidR="00514E53">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5" w14:textId="77777777" w:rsidR="00311AC5" w:rsidRDefault="00311AC5">
    <w:pPr>
      <w:pBdr>
        <w:top w:val="nil"/>
        <w:left w:val="nil"/>
        <w:bottom w:val="nil"/>
        <w:right w:val="nil"/>
        <w:between w:val="nil"/>
      </w:pBdr>
      <w:tabs>
        <w:tab w:val="center" w:pos="4680"/>
        <w:tab w:val="right" w:pos="9360"/>
      </w:tabs>
      <w:rPr>
        <w:rFonts w:ascii="Arial" w:eastAsia="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C5"/>
    <w:rsid w:val="00311AC5"/>
    <w:rsid w:val="004F0634"/>
    <w:rsid w:val="0051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0E05E3-EF4E-D24E-8A54-EF0F59DE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B1F"/>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Header">
    <w:name w:val="header"/>
    <w:basedOn w:val="Normal"/>
    <w:link w:val="HeaderChar"/>
    <w:uiPriority w:val="99"/>
    <w:unhideWhenUsed/>
    <w:rsid w:val="006B1587"/>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6B1587"/>
  </w:style>
  <w:style w:type="paragraph" w:styleId="Footer">
    <w:name w:val="footer"/>
    <w:basedOn w:val="Normal"/>
    <w:link w:val="FooterChar"/>
    <w:uiPriority w:val="99"/>
    <w:unhideWhenUsed/>
    <w:rsid w:val="006B1587"/>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6B1587"/>
  </w:style>
  <w:style w:type="paragraph" w:styleId="FootnoteText">
    <w:name w:val="footnote text"/>
    <w:basedOn w:val="Normal"/>
    <w:link w:val="FootnoteTextChar"/>
    <w:uiPriority w:val="99"/>
    <w:semiHidden/>
    <w:unhideWhenUsed/>
    <w:rsid w:val="006B1587"/>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6B1587"/>
    <w:rPr>
      <w:sz w:val="20"/>
      <w:szCs w:val="20"/>
    </w:rPr>
  </w:style>
  <w:style w:type="character" w:styleId="FootnoteReference">
    <w:name w:val="footnote reference"/>
    <w:basedOn w:val="DefaultParagraphFont"/>
    <w:uiPriority w:val="99"/>
    <w:semiHidden/>
    <w:unhideWhenUsed/>
    <w:rsid w:val="006B1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ethics.harvard.edu/outpacing-virus" TargetMode="External"/><Relationship Id="rId21" Type="http://schemas.openxmlformats.org/officeDocument/2006/relationships/hyperlink" Target="https://doi.org/10.1136/bmj.m1925" TargetMode="External"/><Relationship Id="rId42" Type="http://schemas.openxmlformats.org/officeDocument/2006/relationships/hyperlink" Target="https://www.nytimes.com/1991/07/30/us/names-list-leads-to-ethics-debate.html" TargetMode="External"/><Relationship Id="rId47" Type="http://schemas.openxmlformats.org/officeDocument/2006/relationships/hyperlink" Target="https://www.ncbi.nlm.nih.gov/pmc/articles/PMC6980222/" TargetMode="External"/><Relationship Id="rId63" Type="http://schemas.openxmlformats.org/officeDocument/2006/relationships/hyperlink" Target="https://www.who.int/whr/2003/en/whr03_en.pdf" TargetMode="External"/><Relationship Id="rId6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80/0163660X.2020.1770959" TargetMode="External"/><Relationship Id="rId29" Type="http://schemas.openxmlformats.org/officeDocument/2006/relationships/hyperlink" Target="https://doi.org/10.1111/j.1540-5893.2007.00313.x" TargetMode="External"/><Relationship Id="rId11" Type="http://schemas.openxmlformats.org/officeDocument/2006/relationships/hyperlink" Target="https://doi.org/10.1007/BF03403628" TargetMode="External"/><Relationship Id="rId24" Type="http://schemas.openxmlformats.org/officeDocument/2006/relationships/hyperlink" Target="https://healthpolicy.fsi.stanford.edu/news/how-taiwan-used-big-data-transparency-central-command-protect-its-people-coronavirus" TargetMode="External"/><Relationship Id="rId32" Type="http://schemas.openxmlformats.org/officeDocument/2006/relationships/hyperlink" Target="https://www.bloomberg.com/opinion/articles/2020-04-22/taiwan-offers-the-best-model-for-coronavirus-data-tracking" TargetMode="External"/><Relationship Id="rId37" Type="http://schemas.openxmlformats.org/officeDocument/2006/relationships/hyperlink" Target="https://doi.org/10.3390/ijerph17072304" TargetMode="External"/><Relationship Id="rId40" Type="http://schemas.openxmlformats.org/officeDocument/2006/relationships/hyperlink" Target="https://www.nytimes.com/2020/03/01/business/china-coronavirus-surveillance.html" TargetMode="External"/><Relationship Id="rId45" Type="http://schemas.openxmlformats.org/officeDocument/2006/relationships/hyperlink" Target="https://doi.org/10.1001/jama.2020.6602" TargetMode="External"/><Relationship Id="rId53" Type="http://schemas.openxmlformats.org/officeDocument/2006/relationships/hyperlink" Target="https://doi.org/10.1016/j.jare.2020.03.005" TargetMode="External"/><Relationship Id="rId58" Type="http://schemas.openxmlformats.org/officeDocument/2006/relationships/hyperlink" Target="https://doi.org/10.1016/j.healthpol.2004.11.004"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doi.org/10.1001/jama.2020.3151" TargetMode="External"/><Relationship Id="rId19" Type="http://schemas.openxmlformats.org/officeDocument/2006/relationships/hyperlink" Target="https://doi.org/10.1001/jamainternmed.2020.2020" TargetMode="External"/><Relationship Id="rId14" Type="http://schemas.openxmlformats.org/officeDocument/2006/relationships/hyperlink" Target="https://doi.org/10.1111/j.1475-4959.2006.00196.x" TargetMode="External"/><Relationship Id="rId22" Type="http://schemas.openxmlformats.org/officeDocument/2006/relationships/hyperlink" Target="https://www.singstat.gov.sg/publications/reference/singapore-in-figures/population-and-households" TargetMode="External"/><Relationship Id="rId27" Type="http://schemas.openxmlformats.org/officeDocument/2006/relationships/hyperlink" Target="https://www.brookings.edu/techstream/how-israels-covid-19-mass-surveillance-operation-works/" TargetMode="External"/><Relationship Id="rId30" Type="http://schemas.openxmlformats.org/officeDocument/2006/relationships/hyperlink" Target="https://hcss.nl/sites/default/files/files/reports/Pandemic%20Mitigation%20Measures%20in%20the%20Digital%20Age%20-%20Final.pdf" TargetMode="External"/><Relationship Id="rId35" Type="http://schemas.openxmlformats.org/officeDocument/2006/relationships/hyperlink" Target="https://elemental.medium.com/hey-america-what-happened-to-contact-tracing-47a2dbccc020" TargetMode="External"/><Relationship Id="rId43" Type="http://schemas.openxmlformats.org/officeDocument/2006/relationships/hyperlink" Target="https://www.nytimes.com/interactive/2020/us/coronavirus-us-cases.html?name=styln-coronavirus&amp;region=TOP_BANNER&amp;variant=1_Show&amp;block=storyline_menu_recirc&amp;action=click&amp;pgtype=Article&amp;impression_id=203c4bd0-dc23-11ea-9300-65451cc72b74" TargetMode="External"/><Relationship Id="rId48" Type="http://schemas.openxmlformats.org/officeDocument/2006/relationships/hyperlink" Target="http://ide.mit.edu/publications/restarting-economy-and-avoiding-big-brother" TargetMode="External"/><Relationship Id="rId56" Type="http://schemas.openxmlformats.org/officeDocument/2006/relationships/hyperlink" Target="https://doi.org/10.1001/jamainternmed.2020.2072" TargetMode="External"/><Relationship Id="rId64" Type="http://schemas.openxmlformats.org/officeDocument/2006/relationships/hyperlink" Target="https://www.pri.org/stories/2020-08-17/how-taiwan-battling-coronavirus-tech-crowdsourced-data-and-trust" TargetMode="External"/><Relationship Id="rId69" Type="http://schemas.openxmlformats.org/officeDocument/2006/relationships/footer" Target="footer2.xml"/><Relationship Id="rId8" Type="http://schemas.openxmlformats.org/officeDocument/2006/relationships/hyperlink" Target="https://www.hhrjournal.org/2013/09/hivaids-in-cuba-a-rights-based-analysis/" TargetMode="External"/><Relationship Id="rId51" Type="http://schemas.openxmlformats.org/officeDocument/2006/relationships/hyperlink" Target="https://doi.org/10.3201/eid1002.03075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1023/A:1015698411824" TargetMode="External"/><Relationship Id="rId17" Type="http://schemas.openxmlformats.org/officeDocument/2006/relationships/hyperlink" Target="http://www.jstor.org/stable/24869491" TargetMode="External"/><Relationship Id="rId25" Type="http://schemas.openxmlformats.org/officeDocument/2006/relationships/hyperlink" Target="https://www.ncbi.nlm.nih.gov/pmc/articles/PMC3234388/pdf/phr127000115a.pdf" TargetMode="External"/><Relationship Id="rId33" Type="http://schemas.openxmlformats.org/officeDocument/2006/relationships/hyperlink" Target="https://doi.org/10.1080/13523260.2020.1771509" TargetMode="External"/><Relationship Id="rId38" Type="http://schemas.openxmlformats.org/officeDocument/2006/relationships/hyperlink" Target="https://doi.org/10.1016/j.ajic.2020.04.021" TargetMode="External"/><Relationship Id="rId46" Type="http://schemas.openxmlformats.org/officeDocument/2006/relationships/hyperlink" Target="https://www.clingendael.org/publication/globalization-paradox-and-coronavirus-pandemic" TargetMode="External"/><Relationship Id="rId59" Type="http://schemas.openxmlformats.org/officeDocument/2006/relationships/hyperlink" Target="https://www.lawfareblog.com/israeli-supreme-court-checks-covid-19-electronic-surveillance" TargetMode="External"/><Relationship Id="rId67" Type="http://schemas.openxmlformats.org/officeDocument/2006/relationships/header" Target="header2.xml"/><Relationship Id="rId20" Type="http://schemas.openxmlformats.org/officeDocument/2006/relationships/hyperlink" Target="http://arxiv.org/abs/2003.11511" TargetMode="External"/><Relationship Id="rId41" Type="http://schemas.openxmlformats.org/officeDocument/2006/relationships/hyperlink" Target="https://www.vox.com/2020/7/15/21326028/israel-netanyahu-coronavirus-covid-19" TargetMode="External"/><Relationship Id="rId54" Type="http://schemas.openxmlformats.org/officeDocument/2006/relationships/hyperlink" Target="http://arxiv.org/abs/2005.06056" TargetMode="External"/><Relationship Id="rId62" Type="http://schemas.openxmlformats.org/officeDocument/2006/relationships/hyperlink" Target="https://www.cnn.com/2020/02/28/tech/korea-coronavirus-tracking-apps/index.html"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cdc.gov/mmwr/preview/mmwrhtml/00050807.htm" TargetMode="External"/><Relationship Id="rId23" Type="http://schemas.openxmlformats.org/officeDocument/2006/relationships/hyperlink" Target="https://doi.org/10.2307/3480851" TargetMode="External"/><Relationship Id="rId28" Type="http://schemas.openxmlformats.org/officeDocument/2006/relationships/hyperlink" Target="https://doi.org/10.1038/s41591-020-0832-5" TargetMode="External"/><Relationship Id="rId36" Type="http://schemas.openxmlformats.org/officeDocument/2006/relationships/hyperlink" Target="https://www.foreignaffairs.com/articles/asia/2020-03-20/how-civic-technology-can-help-stop-pandemic" TargetMode="External"/><Relationship Id="rId49" Type="http://schemas.openxmlformats.org/officeDocument/2006/relationships/hyperlink" Target="https://privacyinternational.org/long-read/3747/israels-coronavirus-surveillance-example-others-what-not-do" TargetMode="External"/><Relationship Id="rId57" Type="http://schemas.openxmlformats.org/officeDocument/2006/relationships/hyperlink" Target="http://www.jstor.org/stable/j.ctt6wpjg2.13" TargetMode="External"/><Relationship Id="rId10" Type="http://schemas.openxmlformats.org/officeDocument/2006/relationships/hyperlink" Target="https://www.scientificamerican.com/article/contact-tracing-a-key-way-to-slow-covid-19-is-badly-underused-by-the-u-s/" TargetMode="External"/><Relationship Id="rId31" Type="http://schemas.openxmlformats.org/officeDocument/2006/relationships/hyperlink" Target="https://doi.org/10.2307/resrep24004" TargetMode="External"/><Relationship Id="rId44" Type="http://schemas.openxmlformats.org/officeDocument/2006/relationships/hyperlink" Target="https://read.oecd-ilibrary.org/view/?ref=129_129655-7db0lu7dto&amp;title=Tracking-and-Tracing-COVID-Protecting-privacy-and-data-while-using" TargetMode="External"/><Relationship Id="rId52" Type="http://schemas.openxmlformats.org/officeDocument/2006/relationships/hyperlink" Target="https://www.newsweek.com/netanyahu-covid-response-israel-chaos-1519456" TargetMode="External"/><Relationship Id="rId60" Type="http://schemas.openxmlformats.org/officeDocument/2006/relationships/hyperlink" Target="https://doi.org/10.1126/science.abb6105" TargetMode="External"/><Relationship Id="rId65" Type="http://schemas.openxmlformats.org/officeDocument/2006/relationships/hyperlink" Target="https://www.aljazeera.com/news/2020/03/china-ai-big-data-combat-coronavirus-outbreak-200301063901951.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urworldindata.org/covid-exemplar-south-korea" TargetMode="External"/><Relationship Id="rId13" Type="http://schemas.openxmlformats.org/officeDocument/2006/relationships/hyperlink" Target="https://doi.org/10.1016/S1473-3099(20)30287-5" TargetMode="External"/><Relationship Id="rId18" Type="http://schemas.openxmlformats.org/officeDocument/2006/relationships/hyperlink" Target="http://www.jstor.org/stable/20025102" TargetMode="External"/><Relationship Id="rId39" Type="http://schemas.openxmlformats.org/officeDocument/2006/relationships/hyperlink" Target="https://doi.org/10.1080/14494035.2020.1783792" TargetMode="External"/><Relationship Id="rId34" Type="http://schemas.openxmlformats.org/officeDocument/2006/relationships/hyperlink" Target="https://doi.org/10.1089/omi.2020.0077" TargetMode="External"/><Relationship Id="rId50" Type="http://schemas.openxmlformats.org/officeDocument/2006/relationships/hyperlink" Target="https://doi.org/10.1016/j.healthpol.2020.06.009" TargetMode="External"/><Relationship Id="rId55" Type="http://schemas.openxmlformats.org/officeDocument/2006/relationships/hyperlink" Target="https://www.wsj.com/articles/rising-coronavirus-infections-restrict-european-holidaymakers-11597326586" TargetMode="External"/><Relationship Id="rId7" Type="http://schemas.openxmlformats.org/officeDocument/2006/relationships/hyperlink" Target="https://jamanetwork.com/searchresults?author=Sangchul+Park&amp;q=Sangchul+Park" TargetMode="External"/><Relationship Id="rId7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tracetogether.gov.sg/" TargetMode="External"/><Relationship Id="rId1" Type="http://schemas.openxmlformats.org/officeDocument/2006/relationships/hyperlink" Target="https://coronamap.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dwV6BwGbzWrrANdUeiX3LRyOg==">AMUW2mWBIAr5N2emyeUsQgQDFPjcZFWw5qw4dofCEUfiBTlNWI/fUXPO6KW2vwH58eiB933KnPwqxC+LXMbSxqDiXxaDMuk1ik9K91nayjcVGu/5H1YdAgw=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11955</Words>
  <Characters>68146</Characters>
  <Application>Microsoft Office Word</Application>
  <DocSecurity>0</DocSecurity>
  <Lines>567</Lines>
  <Paragraphs>159</Paragraphs>
  <ScaleCrop>false</ScaleCrop>
  <Company/>
  <LinksUpToDate>false</LinksUpToDate>
  <CharactersWithSpaces>79942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Jessie</cp:lastModifiedBy>
  <cp:revision>2</cp:revision>
  <dcterms:created xsi:type="dcterms:W3CDTF">2020-09-01T16:41:00Z</dcterms:created>
  <dcterms:modified xsi:type="dcterms:W3CDTF">2020-09-01T16:41:00Z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id="FtImAQOg"/&gt;&lt;style id="http://www.zotero.org/styles/chicago-note-bibliography" locale="en-US" hasBibliography="1" bibliographyStyleHasBeenSet="0"/&gt;&lt;prefs&gt;&lt;pref name="fieldType" value="Field"/&gt;&lt;pre</vt:lpwstr>
  </property>
  <property fmtid="{D5CDD505-2E9C-101B-9397-08002B2CF9AE}" pid="3" name="ZOTERO_PREF_2">
    <vt:lpwstr>f name="noteType" value="1"/&gt;&lt;/prefs&gt;&lt;/data&gt;</vt:lpwstr>
  </property>
</Properties>
</file>