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9"/>
        <w:ind w:left="119"/>
      </w:pPr>
      <w:r>
        <w:rPr/>
        <w:t>November 2019</w:t>
      </w:r>
    </w:p>
    <w:p>
      <w:pPr>
        <w:pStyle w:val="BodyText"/>
        <w:spacing w:before="6"/>
        <w:rPr>
          <w:sz w:val="22"/>
        </w:rPr>
      </w:pPr>
    </w:p>
    <w:p>
      <w:pPr>
        <w:pStyle w:val="Heading1"/>
        <w:spacing w:line="274" w:lineRule="exact"/>
      </w:pPr>
      <w:r>
        <w:rPr/>
        <w:t>WILLIAM LOUIS ASCHER</w:t>
      </w:r>
    </w:p>
    <w:p>
      <w:pPr>
        <w:pStyle w:val="BodyText"/>
        <w:spacing w:line="242" w:lineRule="auto"/>
        <w:ind w:left="225" w:right="1869"/>
      </w:pPr>
      <w:r>
        <w:rPr/>
        <w:t>Donald C. McKenna Professor of Government and Economics Claremont McKenna College</w:t>
      </w:r>
    </w:p>
    <w:p>
      <w:pPr>
        <w:pStyle w:val="BodyText"/>
        <w:spacing w:line="268" w:lineRule="exact"/>
        <w:ind w:left="225"/>
      </w:pPr>
      <w:r>
        <w:rPr/>
        <w:t>850 Columbia Avenue</w:t>
      </w:r>
    </w:p>
    <w:p>
      <w:pPr>
        <w:pStyle w:val="BodyText"/>
        <w:spacing w:line="274" w:lineRule="exact" w:before="3"/>
        <w:ind w:left="225"/>
      </w:pPr>
      <w:r>
        <w:rPr/>
        <w:t>Claremont, CA 91711-6400</w:t>
      </w:r>
    </w:p>
    <w:p>
      <w:pPr>
        <w:pStyle w:val="BodyText"/>
        <w:spacing w:line="274" w:lineRule="exact"/>
        <w:ind w:left="225"/>
      </w:pPr>
      <w:r>
        <w:rPr/>
        <w:t>909-607-3071 (tel.)</w:t>
      </w:r>
    </w:p>
    <w:p>
      <w:pPr>
        <w:pStyle w:val="BodyText"/>
        <w:spacing w:before="2"/>
        <w:ind w:left="225"/>
      </w:pPr>
      <w:r>
        <w:rPr/>
        <w:t>909-621-8419 (fax )</w:t>
      </w:r>
    </w:p>
    <w:p>
      <w:pPr>
        <w:pStyle w:val="BodyText"/>
        <w:spacing w:before="3"/>
        <w:ind w:left="225"/>
      </w:pPr>
      <w:hyperlink r:id="rId6">
        <w:r>
          <w:rPr>
            <w:color w:val="0000FF"/>
            <w:u w:val="single" w:color="0000FF"/>
          </w:rPr>
          <w:t>william.ascher@cmc.edu</w:t>
        </w:r>
      </w:hyperlink>
    </w:p>
    <w:p>
      <w:pPr>
        <w:pStyle w:val="Heading2"/>
        <w:spacing w:line="275" w:lineRule="exact" w:before="230"/>
        <w:rPr>
          <w:rFonts w:ascii="Times New Roman"/>
          <w:i w:val="0"/>
        </w:rPr>
      </w:pPr>
      <w:r>
        <w:rPr/>
        <w:t>Education</w:t>
      </w:r>
      <w:r>
        <w:rPr>
          <w:rFonts w:ascii="Times New Roman"/>
          <w:i w:val="0"/>
        </w:rPr>
        <w:t>:</w:t>
      </w:r>
    </w:p>
    <w:p>
      <w:pPr>
        <w:pStyle w:val="BodyText"/>
        <w:spacing w:line="275" w:lineRule="exact"/>
        <w:ind w:left="225"/>
      </w:pPr>
      <w:r>
        <w:rPr/>
        <w:t>B.A., University of Michigan (Political Science)</w:t>
      </w:r>
    </w:p>
    <w:p>
      <w:pPr>
        <w:pStyle w:val="BodyText"/>
        <w:spacing w:line="237" w:lineRule="auto" w:before="3"/>
        <w:ind w:left="225" w:right="4035"/>
      </w:pPr>
      <w:r>
        <w:rPr/>
        <w:t>M. Phil., Yale University (Political Science) Ph.D., Yale University (Political Science)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  <w:rPr>
          <w:rFonts w:ascii="Times New Roman"/>
          <w:i w:val="0"/>
        </w:rPr>
      </w:pPr>
      <w:r>
        <w:rPr/>
        <w:t>Current Primary Academic Position</w:t>
      </w:r>
      <w:r>
        <w:rPr>
          <w:rFonts w:ascii="Times New Roman"/>
          <w:i w:val="0"/>
        </w:rPr>
        <w:t>:</w:t>
      </w:r>
    </w:p>
    <w:p>
      <w:pPr>
        <w:pStyle w:val="BodyText"/>
        <w:spacing w:line="235" w:lineRule="auto" w:before="5"/>
        <w:ind w:left="225"/>
      </w:pPr>
      <w:r>
        <w:rPr/>
        <w:t>Donald C. McKenna Professor of Government and Economics, Claremont McKenna College 2000-</w:t>
      </w:r>
    </w:p>
    <w:p>
      <w:pPr>
        <w:pStyle w:val="BodyText"/>
        <w:spacing w:before="6"/>
      </w:pPr>
    </w:p>
    <w:p>
      <w:pPr>
        <w:pStyle w:val="Heading2"/>
        <w:spacing w:line="274" w:lineRule="exact"/>
      </w:pPr>
      <w:r>
        <w:rPr/>
        <w:t>Other Current Academic or Administrative Positions:</w:t>
      </w:r>
    </w:p>
    <w:p>
      <w:pPr>
        <w:pStyle w:val="ListParagraph"/>
        <w:numPr>
          <w:ilvl w:val="0"/>
          <w:numId w:val="1"/>
        </w:numPr>
        <w:tabs>
          <w:tab w:pos="586" w:val="left" w:leader="none"/>
        </w:tabs>
        <w:spacing w:line="237" w:lineRule="auto" w:before="0" w:after="0"/>
        <w:ind w:left="585" w:right="602" w:hanging="214"/>
        <w:jc w:val="left"/>
        <w:rPr>
          <w:rFonts w:ascii="Arial" w:hAnsi="Arial"/>
          <w:sz w:val="16"/>
        </w:rPr>
      </w:pPr>
      <w:r>
        <w:rPr>
          <w:sz w:val="24"/>
        </w:rPr>
        <w:t>Book series co-editor, Politics, Economics, and Inclusive </w:t>
      </w:r>
      <w:r>
        <w:rPr>
          <w:spacing w:val="2"/>
          <w:sz w:val="24"/>
        </w:rPr>
        <w:t>Development, </w:t>
      </w:r>
      <w:r>
        <w:rPr>
          <w:sz w:val="24"/>
        </w:rPr>
        <w:t>Palgrave Macmillan Publishers,</w:t>
      </w:r>
      <w:r>
        <w:rPr>
          <w:spacing w:val="-15"/>
          <w:sz w:val="24"/>
        </w:rPr>
        <w:t> </w:t>
      </w:r>
      <w:r>
        <w:rPr>
          <w:sz w:val="24"/>
        </w:rPr>
        <w:t>2011-</w:t>
      </w:r>
    </w:p>
    <w:p>
      <w:pPr>
        <w:pStyle w:val="ListParagraph"/>
        <w:numPr>
          <w:ilvl w:val="0"/>
          <w:numId w:val="1"/>
        </w:numPr>
        <w:tabs>
          <w:tab w:pos="586" w:val="left" w:leader="none"/>
        </w:tabs>
        <w:spacing w:line="273" w:lineRule="exact" w:before="0" w:after="0"/>
        <w:ind w:left="585" w:right="0" w:hanging="214"/>
        <w:jc w:val="left"/>
        <w:rPr>
          <w:rFonts w:ascii="Arial" w:hAnsi="Arial"/>
          <w:sz w:val="16"/>
        </w:rPr>
      </w:pPr>
      <w:r>
        <w:rPr>
          <w:sz w:val="24"/>
        </w:rPr>
        <w:t>Chair, International Relations Program, Claremont McKenna College,</w:t>
      </w:r>
      <w:r>
        <w:rPr>
          <w:spacing w:val="-4"/>
          <w:sz w:val="24"/>
        </w:rPr>
        <w:t> </w:t>
      </w:r>
      <w:r>
        <w:rPr>
          <w:sz w:val="24"/>
        </w:rPr>
        <w:t>2012-</w:t>
      </w:r>
    </w:p>
    <w:p>
      <w:pPr>
        <w:pStyle w:val="ListParagraph"/>
        <w:numPr>
          <w:ilvl w:val="0"/>
          <w:numId w:val="1"/>
        </w:numPr>
        <w:tabs>
          <w:tab w:pos="586" w:val="left" w:leader="none"/>
        </w:tabs>
        <w:spacing w:line="275" w:lineRule="exact" w:before="0" w:after="0"/>
        <w:ind w:left="585" w:right="0" w:hanging="214"/>
        <w:jc w:val="left"/>
        <w:rPr>
          <w:rFonts w:ascii="Arial" w:hAnsi="Arial"/>
          <w:sz w:val="16"/>
        </w:rPr>
      </w:pPr>
      <w:r>
        <w:rPr>
          <w:sz w:val="24"/>
        </w:rPr>
        <w:t>Director, Roberts Environmental Center, Claremont McKenna College,</w:t>
      </w:r>
      <w:r>
        <w:rPr>
          <w:spacing w:val="-3"/>
          <w:sz w:val="24"/>
        </w:rPr>
        <w:t> </w:t>
      </w:r>
      <w:r>
        <w:rPr>
          <w:sz w:val="24"/>
        </w:rPr>
        <w:t>2013-</w:t>
      </w:r>
    </w:p>
    <w:p>
      <w:pPr>
        <w:pStyle w:val="BodyText"/>
        <w:spacing w:before="7"/>
        <w:rPr>
          <w:sz w:val="23"/>
        </w:rPr>
      </w:pPr>
    </w:p>
    <w:p>
      <w:pPr>
        <w:pStyle w:val="Heading2"/>
        <w:rPr>
          <w:rFonts w:ascii="Times New Roman"/>
          <w:i w:val="0"/>
        </w:rPr>
      </w:pPr>
      <w:r>
        <w:rPr/>
        <w:t>Former Academic and Research Positions</w:t>
      </w:r>
      <w:r>
        <w:rPr>
          <w:rFonts w:ascii="Times New Roman"/>
          <w:i w:val="0"/>
        </w:rPr>
        <w:t>:</w:t>
      </w:r>
    </w:p>
    <w:p>
      <w:pPr>
        <w:pStyle w:val="ListParagraph"/>
        <w:numPr>
          <w:ilvl w:val="0"/>
          <w:numId w:val="1"/>
        </w:numPr>
        <w:tabs>
          <w:tab w:pos="586" w:val="left" w:leader="none"/>
        </w:tabs>
        <w:spacing w:line="240" w:lineRule="auto" w:before="5" w:after="0"/>
        <w:ind w:left="585" w:right="0" w:hanging="214"/>
        <w:jc w:val="left"/>
        <w:rPr>
          <w:rFonts w:ascii="Arial" w:hAnsi="Arial"/>
          <w:sz w:val="16"/>
        </w:rPr>
      </w:pPr>
      <w:r>
        <w:rPr>
          <w:sz w:val="24"/>
        </w:rPr>
        <w:t>Director, Pacific Basin Research Center, Soka University of America,</w:t>
      </w:r>
      <w:r>
        <w:rPr>
          <w:spacing w:val="-41"/>
          <w:sz w:val="24"/>
        </w:rPr>
        <w:t> </w:t>
      </w:r>
      <w:r>
        <w:rPr>
          <w:sz w:val="24"/>
        </w:rPr>
        <w:t>2007-18</w:t>
      </w:r>
    </w:p>
    <w:p>
      <w:pPr>
        <w:pStyle w:val="ListParagraph"/>
        <w:numPr>
          <w:ilvl w:val="0"/>
          <w:numId w:val="1"/>
        </w:numPr>
        <w:tabs>
          <w:tab w:pos="578" w:val="left" w:leader="none"/>
        </w:tabs>
        <w:spacing w:line="240" w:lineRule="auto" w:before="1" w:after="0"/>
        <w:ind w:left="225" w:right="1458" w:firstLine="134"/>
        <w:jc w:val="left"/>
        <w:rPr>
          <w:rFonts w:ascii="Arial" w:hAnsi="Arial"/>
          <w:sz w:val="24"/>
        </w:rPr>
      </w:pPr>
      <w:r>
        <w:rPr>
          <w:sz w:val="24"/>
        </w:rPr>
        <w:t>Principal</w:t>
      </w:r>
      <w:r>
        <w:rPr>
          <w:spacing w:val="-9"/>
          <w:sz w:val="24"/>
        </w:rPr>
        <w:t> </w:t>
      </w:r>
      <w:r>
        <w:rPr>
          <w:sz w:val="24"/>
        </w:rPr>
        <w:t>Research</w:t>
      </w:r>
      <w:r>
        <w:rPr>
          <w:spacing w:val="-8"/>
          <w:sz w:val="24"/>
        </w:rPr>
        <w:t> </w:t>
      </w:r>
      <w:r>
        <w:rPr>
          <w:sz w:val="24"/>
        </w:rPr>
        <w:t>Fellow,</w:t>
      </w:r>
      <w:r>
        <w:rPr>
          <w:spacing w:val="-4"/>
          <w:sz w:val="24"/>
        </w:rPr>
        <w:t> </w:t>
      </w:r>
      <w:r>
        <w:rPr>
          <w:sz w:val="24"/>
        </w:rPr>
        <w:t>Centre</w:t>
      </w:r>
      <w:r>
        <w:rPr>
          <w:spacing w:val="-1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Energy,</w:t>
      </w:r>
      <w:r>
        <w:rPr>
          <w:spacing w:val="-2"/>
          <w:sz w:val="24"/>
        </w:rPr>
        <w:t> </w:t>
      </w:r>
      <w:r>
        <w:rPr>
          <w:sz w:val="24"/>
        </w:rPr>
        <w:t>Petroleum,</w:t>
      </w:r>
      <w:r>
        <w:rPr>
          <w:spacing w:val="-11"/>
          <w:sz w:val="24"/>
        </w:rPr>
        <w:t> </w:t>
      </w:r>
      <w:r>
        <w:rPr>
          <w:sz w:val="24"/>
        </w:rPr>
        <w:t>Mineral</w:t>
      </w:r>
      <w:r>
        <w:rPr>
          <w:spacing w:val="-6"/>
          <w:sz w:val="24"/>
        </w:rPr>
        <w:t> </w:t>
      </w:r>
      <w:r>
        <w:rPr>
          <w:sz w:val="24"/>
        </w:rPr>
        <w:t>Law</w:t>
      </w:r>
      <w:r>
        <w:rPr>
          <w:spacing w:val="-4"/>
          <w:sz w:val="24"/>
        </w:rPr>
        <w:t> </w:t>
      </w:r>
      <w:r>
        <w:rPr>
          <w:sz w:val="24"/>
        </w:rPr>
        <w:t>&amp; Policy, University of Dundee, Scotland,</w:t>
      </w:r>
      <w:r>
        <w:rPr>
          <w:spacing w:val="-17"/>
          <w:sz w:val="24"/>
        </w:rPr>
        <w:t> </w:t>
      </w:r>
      <w:r>
        <w:rPr>
          <w:sz w:val="24"/>
        </w:rPr>
        <w:t>2005-08</w:t>
      </w:r>
    </w:p>
    <w:p>
      <w:pPr>
        <w:pStyle w:val="ListParagraph"/>
        <w:numPr>
          <w:ilvl w:val="0"/>
          <w:numId w:val="2"/>
        </w:numPr>
        <w:tabs>
          <w:tab w:pos="475" w:val="left" w:leader="none"/>
        </w:tabs>
        <w:spacing w:line="235" w:lineRule="auto" w:before="0" w:after="0"/>
        <w:ind w:left="225" w:right="971" w:firstLine="72"/>
        <w:jc w:val="left"/>
        <w:rPr>
          <w:rFonts w:ascii="Arial" w:hAnsi="Arial"/>
          <w:sz w:val="16"/>
        </w:rPr>
      </w:pPr>
      <w:r>
        <w:rPr>
          <w:sz w:val="24"/>
        </w:rPr>
        <w:t>Duke</w:t>
      </w:r>
      <w:r>
        <w:rPr>
          <w:spacing w:val="-6"/>
          <w:sz w:val="24"/>
        </w:rPr>
        <w:t> </w:t>
      </w:r>
      <w:r>
        <w:rPr>
          <w:sz w:val="24"/>
        </w:rPr>
        <w:t>University,</w:t>
      </w:r>
      <w:r>
        <w:rPr>
          <w:spacing w:val="-6"/>
          <w:sz w:val="24"/>
        </w:rPr>
        <w:t> </w:t>
      </w:r>
      <w:r>
        <w:rPr>
          <w:sz w:val="24"/>
        </w:rPr>
        <w:t>Professor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Public</w:t>
      </w:r>
      <w:r>
        <w:rPr>
          <w:spacing w:val="-6"/>
          <w:sz w:val="24"/>
        </w:rPr>
        <w:t> </w:t>
      </w:r>
      <w:r>
        <w:rPr>
          <w:sz w:val="24"/>
        </w:rPr>
        <w:t>Policy</w:t>
      </w:r>
      <w:r>
        <w:rPr>
          <w:spacing w:val="-6"/>
          <w:sz w:val="24"/>
        </w:rPr>
        <w:t> </w:t>
      </w:r>
      <w:r>
        <w:rPr>
          <w:sz w:val="24"/>
        </w:rPr>
        <w:t>Studies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Political</w:t>
      </w:r>
      <w:r>
        <w:rPr>
          <w:spacing w:val="-7"/>
          <w:sz w:val="24"/>
        </w:rPr>
        <w:t> </w:t>
      </w:r>
      <w:r>
        <w:rPr>
          <w:sz w:val="24"/>
        </w:rPr>
        <w:t>Science,</w:t>
      </w:r>
      <w:r>
        <w:rPr>
          <w:spacing w:val="-5"/>
          <w:sz w:val="24"/>
        </w:rPr>
        <w:t> Duke </w:t>
      </w:r>
      <w:r>
        <w:rPr>
          <w:spacing w:val="-6"/>
          <w:sz w:val="24"/>
        </w:rPr>
        <w:t>University,</w:t>
      </w:r>
      <w:r>
        <w:rPr>
          <w:spacing w:val="-15"/>
          <w:sz w:val="24"/>
        </w:rPr>
        <w:t> </w:t>
      </w:r>
      <w:r>
        <w:rPr>
          <w:sz w:val="24"/>
        </w:rPr>
        <w:t>1984-2000</w:t>
      </w:r>
    </w:p>
    <w:p>
      <w:pPr>
        <w:pStyle w:val="ListParagraph"/>
        <w:numPr>
          <w:ilvl w:val="0"/>
          <w:numId w:val="2"/>
        </w:numPr>
        <w:tabs>
          <w:tab w:pos="444" w:val="left" w:leader="none"/>
        </w:tabs>
        <w:spacing w:line="232" w:lineRule="auto" w:before="12" w:after="0"/>
        <w:ind w:left="239" w:right="432" w:hanging="14"/>
        <w:jc w:val="left"/>
        <w:rPr>
          <w:rFonts w:ascii="Arial" w:hAnsi="Arial"/>
          <w:sz w:val="24"/>
        </w:rPr>
      </w:pPr>
      <w:r>
        <w:rPr>
          <w:sz w:val="24"/>
        </w:rPr>
        <w:t>Johns</w:t>
      </w:r>
      <w:r>
        <w:rPr>
          <w:spacing w:val="-2"/>
          <w:sz w:val="24"/>
        </w:rPr>
        <w:t> </w:t>
      </w:r>
      <w:r>
        <w:rPr>
          <w:sz w:val="24"/>
        </w:rPr>
        <w:t>Hopkins</w:t>
      </w:r>
      <w:r>
        <w:rPr>
          <w:spacing w:val="-6"/>
          <w:sz w:val="24"/>
        </w:rPr>
        <w:t> </w:t>
      </w:r>
      <w:r>
        <w:rPr>
          <w:sz w:val="24"/>
        </w:rPr>
        <w:t>University</w:t>
      </w:r>
      <w:r>
        <w:rPr>
          <w:spacing w:val="-6"/>
          <w:sz w:val="24"/>
        </w:rPr>
        <w:t> </w:t>
      </w:r>
      <w:r>
        <w:rPr>
          <w:sz w:val="24"/>
        </w:rPr>
        <w:t>Department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Political</w:t>
      </w:r>
      <w:r>
        <w:rPr>
          <w:spacing w:val="-7"/>
          <w:sz w:val="24"/>
        </w:rPr>
        <w:t> </w:t>
      </w:r>
      <w:r>
        <w:rPr>
          <w:sz w:val="24"/>
        </w:rPr>
        <w:t>Science,</w:t>
      </w:r>
      <w:r>
        <w:rPr>
          <w:spacing w:val="-7"/>
          <w:sz w:val="24"/>
        </w:rPr>
        <w:t> </w:t>
      </w:r>
      <w:r>
        <w:rPr>
          <w:sz w:val="24"/>
        </w:rPr>
        <w:t>Assistant</w:t>
      </w:r>
      <w:r>
        <w:rPr>
          <w:spacing w:val="-5"/>
          <w:sz w:val="24"/>
        </w:rPr>
        <w:t> </w:t>
      </w:r>
      <w:r>
        <w:rPr>
          <w:sz w:val="24"/>
        </w:rPr>
        <w:t>Professor,</w:t>
      </w:r>
      <w:r>
        <w:rPr>
          <w:spacing w:val="-2"/>
          <w:sz w:val="24"/>
        </w:rPr>
        <w:t> </w:t>
      </w:r>
      <w:r>
        <w:rPr>
          <w:sz w:val="24"/>
        </w:rPr>
        <w:t>1973- 79; Associate Professor,</w:t>
      </w:r>
      <w:r>
        <w:rPr>
          <w:spacing w:val="-10"/>
          <w:sz w:val="24"/>
        </w:rPr>
        <w:t> </w:t>
      </w:r>
      <w:r>
        <w:rPr>
          <w:sz w:val="24"/>
        </w:rPr>
        <w:t>1979-84</w:t>
      </w:r>
    </w:p>
    <w:p>
      <w:pPr>
        <w:pStyle w:val="ListParagraph"/>
        <w:numPr>
          <w:ilvl w:val="0"/>
          <w:numId w:val="2"/>
        </w:numPr>
        <w:tabs>
          <w:tab w:pos="377" w:val="left" w:leader="none"/>
        </w:tabs>
        <w:spacing w:line="240" w:lineRule="auto" w:before="7" w:after="0"/>
        <w:ind w:left="376" w:right="0" w:hanging="151"/>
        <w:jc w:val="left"/>
        <w:rPr>
          <w:rFonts w:ascii="Arial" w:hAnsi="Arial"/>
          <w:sz w:val="24"/>
        </w:rPr>
      </w:pPr>
      <w:r>
        <w:rPr>
          <w:sz w:val="24"/>
        </w:rPr>
        <w:t>University of Pennsylvania, Department of Political Science, Lecturer,</w:t>
      </w:r>
      <w:r>
        <w:rPr>
          <w:spacing w:val="-44"/>
          <w:sz w:val="24"/>
        </w:rPr>
        <w:t> </w:t>
      </w:r>
      <w:r>
        <w:rPr>
          <w:sz w:val="24"/>
        </w:rPr>
        <w:t>1972-73</w:t>
      </w:r>
    </w:p>
    <w:p>
      <w:pPr>
        <w:pStyle w:val="ListParagraph"/>
        <w:numPr>
          <w:ilvl w:val="0"/>
          <w:numId w:val="2"/>
        </w:numPr>
        <w:tabs>
          <w:tab w:pos="377" w:val="left" w:leader="none"/>
        </w:tabs>
        <w:spacing w:line="232" w:lineRule="auto" w:before="8" w:after="0"/>
        <w:ind w:left="225" w:right="336" w:firstLine="0"/>
        <w:jc w:val="left"/>
        <w:rPr>
          <w:rFonts w:ascii="Arial" w:hAnsi="Arial"/>
          <w:sz w:val="24"/>
        </w:rPr>
      </w:pPr>
      <w:r>
        <w:rPr>
          <w:sz w:val="24"/>
        </w:rPr>
        <w:t>Facultad</w:t>
      </w:r>
      <w:r>
        <w:rPr>
          <w:spacing w:val="-8"/>
          <w:sz w:val="24"/>
        </w:rPr>
        <w:t> </w:t>
      </w:r>
      <w:r>
        <w:rPr>
          <w:sz w:val="24"/>
        </w:rPr>
        <w:t>Latinoamericana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Ciencias</w:t>
      </w:r>
      <w:r>
        <w:rPr>
          <w:spacing w:val="-10"/>
          <w:sz w:val="24"/>
        </w:rPr>
        <w:t> </w:t>
      </w:r>
      <w:r>
        <w:rPr>
          <w:sz w:val="24"/>
        </w:rPr>
        <w:t>Sociales,</w:t>
      </w:r>
      <w:r>
        <w:rPr>
          <w:spacing w:val="-7"/>
          <w:sz w:val="24"/>
        </w:rPr>
        <w:t> </w:t>
      </w:r>
      <w:r>
        <w:rPr>
          <w:sz w:val="24"/>
        </w:rPr>
        <w:t>Santiago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Chile,</w:t>
      </w:r>
      <w:r>
        <w:rPr>
          <w:spacing w:val="-7"/>
          <w:sz w:val="24"/>
        </w:rPr>
        <w:t> </w:t>
      </w:r>
      <w:r>
        <w:rPr>
          <w:sz w:val="24"/>
        </w:rPr>
        <w:t>Visiting</w:t>
      </w:r>
      <w:r>
        <w:rPr>
          <w:spacing w:val="-4"/>
          <w:sz w:val="24"/>
        </w:rPr>
        <w:t> </w:t>
      </w:r>
      <w:r>
        <w:rPr>
          <w:sz w:val="24"/>
        </w:rPr>
        <w:t>Researcher, 1972</w:t>
      </w:r>
    </w:p>
    <w:p>
      <w:pPr>
        <w:pStyle w:val="BodyText"/>
        <w:spacing w:before="5"/>
      </w:pPr>
    </w:p>
    <w:p>
      <w:pPr>
        <w:pStyle w:val="Heading2"/>
        <w:spacing w:line="273" w:lineRule="exact" w:before="1"/>
        <w:rPr>
          <w:rFonts w:ascii="Times New Roman"/>
          <w:i w:val="0"/>
        </w:rPr>
      </w:pPr>
      <w:r>
        <w:rPr/>
        <w:t>Selected Prior Administrative Positions</w:t>
      </w:r>
      <w:r>
        <w:rPr>
          <w:rFonts w:ascii="Times New Roman"/>
          <w:i w:val="0"/>
        </w:rPr>
        <w:t>:</w:t>
      </w:r>
    </w:p>
    <w:p>
      <w:pPr>
        <w:pStyle w:val="ListParagraph"/>
        <w:numPr>
          <w:ilvl w:val="0"/>
          <w:numId w:val="2"/>
        </w:numPr>
        <w:tabs>
          <w:tab w:pos="377" w:val="left" w:leader="none"/>
        </w:tabs>
        <w:spacing w:line="274" w:lineRule="exact" w:before="0" w:after="0"/>
        <w:ind w:left="376" w:right="0" w:hanging="151"/>
        <w:jc w:val="left"/>
        <w:rPr>
          <w:rFonts w:ascii="Arial" w:hAnsi="Arial"/>
          <w:sz w:val="24"/>
        </w:rPr>
      </w:pPr>
      <w:r>
        <w:rPr>
          <w:sz w:val="24"/>
        </w:rPr>
        <w:t>Vice</w:t>
      </w:r>
      <w:r>
        <w:rPr>
          <w:spacing w:val="-5"/>
          <w:sz w:val="24"/>
        </w:rPr>
        <w:t> </w:t>
      </w:r>
      <w:r>
        <w:rPr>
          <w:sz w:val="24"/>
        </w:rPr>
        <w:t>President</w:t>
      </w:r>
      <w:r>
        <w:rPr>
          <w:spacing w:val="-7"/>
          <w:sz w:val="24"/>
        </w:rPr>
        <w:t> </w:t>
      </w:r>
      <w:r>
        <w:rPr>
          <w:sz w:val="24"/>
        </w:rPr>
        <w:t>and Dean</w:t>
      </w:r>
      <w:r>
        <w:rPr>
          <w:spacing w:val="-3"/>
          <w:sz w:val="24"/>
        </w:rPr>
        <w:t> </w:t>
      </w:r>
      <w:r>
        <w:rPr>
          <w:sz w:val="24"/>
        </w:rPr>
        <w:t>of the</w:t>
      </w:r>
      <w:r>
        <w:rPr>
          <w:spacing w:val="-4"/>
          <w:sz w:val="24"/>
        </w:rPr>
        <w:t> </w:t>
      </w:r>
      <w:r>
        <w:rPr>
          <w:sz w:val="24"/>
        </w:rPr>
        <w:t>Faculty,</w:t>
      </w:r>
      <w:r>
        <w:rPr>
          <w:spacing w:val="-5"/>
          <w:sz w:val="24"/>
        </w:rPr>
        <w:t> </w:t>
      </w:r>
      <w:r>
        <w:rPr>
          <w:sz w:val="24"/>
        </w:rPr>
        <w:t>Claremont</w:t>
      </w:r>
      <w:r>
        <w:rPr>
          <w:spacing w:val="-10"/>
          <w:sz w:val="24"/>
        </w:rPr>
        <w:t> </w:t>
      </w:r>
      <w:r>
        <w:rPr>
          <w:sz w:val="24"/>
        </w:rPr>
        <w:t>McKenna</w:t>
      </w:r>
      <w:r>
        <w:rPr>
          <w:spacing w:val="-9"/>
          <w:sz w:val="24"/>
        </w:rPr>
        <w:t> </w:t>
      </w:r>
      <w:r>
        <w:rPr>
          <w:sz w:val="24"/>
        </w:rPr>
        <w:t>College,</w:t>
      </w:r>
      <w:r>
        <w:rPr>
          <w:spacing w:val="-7"/>
          <w:sz w:val="24"/>
        </w:rPr>
        <w:t> </w:t>
      </w:r>
      <w:r>
        <w:rPr>
          <w:sz w:val="24"/>
        </w:rPr>
        <w:t>2000-05</w:t>
      </w:r>
    </w:p>
    <w:p>
      <w:pPr>
        <w:pStyle w:val="ListParagraph"/>
        <w:numPr>
          <w:ilvl w:val="0"/>
          <w:numId w:val="2"/>
        </w:numPr>
        <w:tabs>
          <w:tab w:pos="377" w:val="left" w:leader="none"/>
        </w:tabs>
        <w:spacing w:line="240" w:lineRule="auto" w:before="3" w:after="0"/>
        <w:ind w:left="359" w:right="629" w:hanging="134"/>
        <w:jc w:val="left"/>
        <w:rPr>
          <w:rFonts w:ascii="Arial" w:hAnsi="Arial"/>
          <w:sz w:val="24"/>
        </w:rPr>
      </w:pPr>
      <w:r>
        <w:rPr>
          <w:sz w:val="24"/>
        </w:rPr>
        <w:t>Director,</w:t>
      </w:r>
      <w:r>
        <w:rPr>
          <w:spacing w:val="-9"/>
          <w:sz w:val="24"/>
        </w:rPr>
        <w:t> </w:t>
      </w:r>
      <w:r>
        <w:rPr>
          <w:sz w:val="24"/>
        </w:rPr>
        <w:t>Center</w:t>
      </w:r>
      <w:r>
        <w:rPr>
          <w:spacing w:val="-7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International</w:t>
      </w:r>
      <w:r>
        <w:rPr>
          <w:spacing w:val="-12"/>
          <w:sz w:val="24"/>
        </w:rPr>
        <w:t> </w:t>
      </w:r>
      <w:r>
        <w:rPr>
          <w:sz w:val="24"/>
        </w:rPr>
        <w:t>Development</w:t>
      </w:r>
      <w:r>
        <w:rPr>
          <w:spacing w:val="-11"/>
          <w:sz w:val="24"/>
        </w:rPr>
        <w:t> </w:t>
      </w:r>
      <w:r>
        <w:rPr>
          <w:sz w:val="24"/>
        </w:rPr>
        <w:t>Research,</w:t>
      </w:r>
      <w:r>
        <w:rPr>
          <w:spacing w:val="-8"/>
          <w:sz w:val="24"/>
        </w:rPr>
        <w:t> </w:t>
      </w:r>
      <w:r>
        <w:rPr>
          <w:sz w:val="24"/>
        </w:rPr>
        <w:t>Sanford</w:t>
      </w:r>
      <w:r>
        <w:rPr>
          <w:spacing w:val="-1"/>
          <w:sz w:val="24"/>
        </w:rPr>
        <w:t> </w:t>
      </w:r>
      <w:r>
        <w:rPr>
          <w:sz w:val="24"/>
        </w:rPr>
        <w:t>Institute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Public Policy, Duke University,</w:t>
      </w:r>
      <w:r>
        <w:rPr>
          <w:spacing w:val="-14"/>
          <w:sz w:val="24"/>
        </w:rPr>
        <w:t> </w:t>
      </w:r>
      <w:r>
        <w:rPr>
          <w:sz w:val="24"/>
        </w:rPr>
        <w:t>1985-2000</w:t>
      </w:r>
    </w:p>
    <w:p>
      <w:pPr>
        <w:pStyle w:val="ListParagraph"/>
        <w:numPr>
          <w:ilvl w:val="0"/>
          <w:numId w:val="2"/>
        </w:numPr>
        <w:tabs>
          <w:tab w:pos="377" w:val="left" w:leader="none"/>
        </w:tabs>
        <w:spacing w:line="242" w:lineRule="auto" w:before="0" w:after="0"/>
        <w:ind w:left="359" w:right="336" w:hanging="134"/>
        <w:jc w:val="left"/>
        <w:rPr>
          <w:rFonts w:ascii="Arial" w:hAnsi="Arial"/>
          <w:sz w:val="24"/>
        </w:rPr>
      </w:pPr>
      <w:r>
        <w:rPr>
          <w:sz w:val="24"/>
        </w:rPr>
        <w:t>Director, Program in International Development Policy, Center for International Development</w:t>
      </w:r>
      <w:r>
        <w:rPr>
          <w:spacing w:val="-14"/>
          <w:sz w:val="24"/>
        </w:rPr>
        <w:t> </w:t>
      </w:r>
      <w:r>
        <w:rPr>
          <w:sz w:val="24"/>
        </w:rPr>
        <w:t>Research,</w:t>
      </w:r>
      <w:r>
        <w:rPr>
          <w:spacing w:val="-7"/>
          <w:sz w:val="24"/>
        </w:rPr>
        <w:t> </w:t>
      </w:r>
      <w:r>
        <w:rPr>
          <w:sz w:val="24"/>
        </w:rPr>
        <w:t>Sanford</w:t>
      </w:r>
      <w:r>
        <w:rPr>
          <w:spacing w:val="1"/>
          <w:sz w:val="24"/>
        </w:rPr>
        <w:t> </w:t>
      </w:r>
      <w:r>
        <w:rPr>
          <w:sz w:val="24"/>
        </w:rPr>
        <w:t>Institute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Public</w:t>
      </w:r>
      <w:r>
        <w:rPr>
          <w:spacing w:val="-6"/>
          <w:sz w:val="24"/>
        </w:rPr>
        <w:t> </w:t>
      </w:r>
      <w:r>
        <w:rPr>
          <w:sz w:val="24"/>
        </w:rPr>
        <w:t>Policy,</w:t>
      </w:r>
      <w:r>
        <w:rPr>
          <w:spacing w:val="-7"/>
          <w:sz w:val="24"/>
        </w:rPr>
        <w:t> </w:t>
      </w:r>
      <w:r>
        <w:rPr>
          <w:sz w:val="24"/>
        </w:rPr>
        <w:t>Duke</w:t>
      </w:r>
      <w:r>
        <w:rPr>
          <w:spacing w:val="-5"/>
          <w:sz w:val="24"/>
        </w:rPr>
        <w:t> </w:t>
      </w:r>
      <w:r>
        <w:rPr>
          <w:sz w:val="24"/>
        </w:rPr>
        <w:t>University,</w:t>
      </w:r>
      <w:r>
        <w:rPr>
          <w:spacing w:val="-5"/>
          <w:sz w:val="24"/>
        </w:rPr>
        <w:t> </w:t>
      </w:r>
      <w:r>
        <w:rPr>
          <w:sz w:val="24"/>
        </w:rPr>
        <w:t>1986-2000</w:t>
      </w:r>
    </w:p>
    <w:p>
      <w:pPr>
        <w:pStyle w:val="ListParagraph"/>
        <w:numPr>
          <w:ilvl w:val="0"/>
          <w:numId w:val="2"/>
        </w:numPr>
        <w:tabs>
          <w:tab w:pos="377" w:val="left" w:leader="none"/>
        </w:tabs>
        <w:spacing w:line="268" w:lineRule="exact" w:before="0" w:after="0"/>
        <w:ind w:left="376" w:right="0" w:hanging="151"/>
        <w:jc w:val="left"/>
        <w:rPr>
          <w:rFonts w:ascii="Arial" w:hAnsi="Arial"/>
          <w:sz w:val="24"/>
        </w:rPr>
      </w:pPr>
      <w:r>
        <w:rPr>
          <w:sz w:val="24"/>
        </w:rPr>
        <w:t>Director and Chair, Terry Sanford Institute of Public Policy, Duke University,</w:t>
      </w:r>
      <w:r>
        <w:rPr>
          <w:spacing w:val="-43"/>
          <w:sz w:val="24"/>
        </w:rPr>
        <w:t> </w:t>
      </w:r>
      <w:r>
        <w:rPr>
          <w:sz w:val="24"/>
        </w:rPr>
        <w:t>1994-97</w:t>
      </w:r>
    </w:p>
    <w:p>
      <w:pPr>
        <w:pStyle w:val="ListParagraph"/>
        <w:numPr>
          <w:ilvl w:val="0"/>
          <w:numId w:val="2"/>
        </w:numPr>
        <w:tabs>
          <w:tab w:pos="377" w:val="left" w:leader="none"/>
        </w:tabs>
        <w:spacing w:line="240" w:lineRule="auto" w:before="0" w:after="0"/>
        <w:ind w:left="376" w:right="0" w:hanging="151"/>
        <w:jc w:val="left"/>
        <w:rPr>
          <w:rFonts w:ascii="Arial" w:hAnsi="Arial"/>
          <w:sz w:val="24"/>
        </w:rPr>
      </w:pPr>
      <w:r>
        <w:rPr>
          <w:sz w:val="24"/>
        </w:rPr>
        <w:t>Team Leader, Planning Team for the Asian International</w:t>
      </w:r>
      <w:r>
        <w:rPr>
          <w:spacing w:val="-44"/>
          <w:sz w:val="24"/>
        </w:rPr>
        <w:t> </w:t>
      </w:r>
      <w:r>
        <w:rPr>
          <w:sz w:val="24"/>
        </w:rPr>
        <w:t>University, 1995-97</w:t>
      </w:r>
    </w:p>
    <w:p>
      <w:pPr>
        <w:pStyle w:val="ListParagraph"/>
        <w:numPr>
          <w:ilvl w:val="0"/>
          <w:numId w:val="2"/>
        </w:numPr>
        <w:tabs>
          <w:tab w:pos="377" w:val="left" w:leader="none"/>
        </w:tabs>
        <w:spacing w:line="240" w:lineRule="auto" w:before="0" w:after="0"/>
        <w:ind w:left="225" w:right="388" w:firstLine="0"/>
        <w:jc w:val="left"/>
        <w:rPr>
          <w:rFonts w:ascii="Arial" w:hAnsi="Arial"/>
          <w:sz w:val="24"/>
        </w:rPr>
      </w:pPr>
      <w:r>
        <w:rPr>
          <w:sz w:val="24"/>
        </w:rPr>
        <w:t>Co-Principal Investigator, “Policy Assistance on Promoting Sustainable Development and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Environment,”</w:t>
      </w:r>
      <w:r>
        <w:rPr>
          <w:spacing w:val="-16"/>
          <w:sz w:val="24"/>
        </w:rPr>
        <w:t> </w:t>
      </w:r>
      <w:r>
        <w:rPr>
          <w:sz w:val="24"/>
        </w:rPr>
        <w:t>USAID</w:t>
      </w:r>
      <w:r>
        <w:rPr>
          <w:spacing w:val="-1"/>
          <w:sz w:val="24"/>
        </w:rPr>
        <w:t> </w:t>
      </w:r>
      <w:r>
        <w:rPr>
          <w:sz w:val="24"/>
        </w:rPr>
        <w:t>cooperative</w:t>
      </w:r>
      <w:r>
        <w:rPr>
          <w:spacing w:val="-11"/>
          <w:sz w:val="24"/>
        </w:rPr>
        <w:t> </w:t>
      </w:r>
      <w:r>
        <w:rPr>
          <w:sz w:val="24"/>
        </w:rPr>
        <w:t>agreement,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Chair,</w:t>
      </w:r>
      <w:r>
        <w:rPr>
          <w:spacing w:val="-7"/>
          <w:sz w:val="24"/>
        </w:rPr>
        <w:t> </w:t>
      </w:r>
      <w:r>
        <w:rPr>
          <w:sz w:val="24"/>
        </w:rPr>
        <w:t>Executive</w:t>
      </w:r>
      <w:r>
        <w:rPr>
          <w:spacing w:val="-11"/>
          <w:sz w:val="24"/>
        </w:rPr>
        <w:t> </w:t>
      </w:r>
      <w:r>
        <w:rPr>
          <w:sz w:val="24"/>
        </w:rPr>
        <w:t>Committee, Duke University Center for Tropical Conservation,</w:t>
      </w:r>
      <w:r>
        <w:rPr>
          <w:spacing w:val="-28"/>
          <w:sz w:val="24"/>
        </w:rPr>
        <w:t> </w:t>
      </w:r>
      <w:r>
        <w:rPr>
          <w:sz w:val="24"/>
        </w:rPr>
        <w:t>1991-96</w:t>
      </w:r>
    </w:p>
    <w:p>
      <w:pPr>
        <w:spacing w:after="0" w:line="240" w:lineRule="auto"/>
        <w:jc w:val="left"/>
        <w:rPr>
          <w:rFonts w:ascii="Arial" w:hAnsi="Arial"/>
          <w:sz w:val="24"/>
        </w:rPr>
        <w:sectPr>
          <w:footerReference w:type="default" r:id="rId5"/>
          <w:type w:val="continuous"/>
          <w:pgSz w:w="12240" w:h="15840"/>
          <w:pgMar w:footer="737" w:top="1300" w:bottom="920" w:left="1580" w:right="1560"/>
          <w:pgNumType w:start="1"/>
        </w:sectPr>
      </w:pPr>
    </w:p>
    <w:p>
      <w:pPr>
        <w:pStyle w:val="ListParagraph"/>
        <w:numPr>
          <w:ilvl w:val="0"/>
          <w:numId w:val="2"/>
        </w:numPr>
        <w:tabs>
          <w:tab w:pos="377" w:val="left" w:leader="none"/>
        </w:tabs>
        <w:spacing w:line="240" w:lineRule="auto" w:before="73" w:after="0"/>
        <w:ind w:left="376" w:right="0" w:hanging="151"/>
        <w:jc w:val="left"/>
        <w:rPr>
          <w:rFonts w:ascii="Arial" w:hAnsi="Arial"/>
          <w:sz w:val="24"/>
        </w:rPr>
      </w:pPr>
      <w:r>
        <w:rPr>
          <w:sz w:val="24"/>
        </w:rPr>
        <w:t>Editor-in-Chief, </w:t>
      </w:r>
      <w:r>
        <w:rPr>
          <w:i/>
          <w:sz w:val="24"/>
        </w:rPr>
        <w:t>Policy Sciences</w:t>
      </w:r>
      <w:r>
        <w:rPr>
          <w:sz w:val="24"/>
        </w:rPr>
        <w:t>,</w:t>
      </w:r>
      <w:r>
        <w:rPr>
          <w:spacing w:val="-25"/>
          <w:sz w:val="24"/>
        </w:rPr>
        <w:t> </w:t>
      </w:r>
      <w:r>
        <w:rPr>
          <w:sz w:val="24"/>
        </w:rPr>
        <w:t>1986-90</w:t>
      </w:r>
    </w:p>
    <w:p>
      <w:pPr>
        <w:pStyle w:val="ListParagraph"/>
        <w:numPr>
          <w:ilvl w:val="0"/>
          <w:numId w:val="2"/>
        </w:numPr>
        <w:tabs>
          <w:tab w:pos="377" w:val="left" w:leader="none"/>
        </w:tabs>
        <w:spacing w:line="240" w:lineRule="auto" w:before="4" w:after="0"/>
        <w:ind w:left="460" w:right="334" w:hanging="235"/>
        <w:jc w:val="left"/>
        <w:rPr>
          <w:rFonts w:ascii="Arial" w:hAnsi="Arial"/>
          <w:sz w:val="24"/>
        </w:rPr>
      </w:pPr>
      <w:r>
        <w:rPr>
          <w:sz w:val="24"/>
        </w:rPr>
        <w:t>Project</w:t>
      </w:r>
      <w:r>
        <w:rPr>
          <w:spacing w:val="-8"/>
          <w:sz w:val="24"/>
        </w:rPr>
        <w:t> </w:t>
      </w:r>
      <w:r>
        <w:rPr>
          <w:sz w:val="24"/>
        </w:rPr>
        <w:t>Director,</w:t>
      </w:r>
      <w:r>
        <w:rPr>
          <w:spacing w:val="-5"/>
          <w:sz w:val="24"/>
        </w:rPr>
        <w:t> </w:t>
      </w:r>
      <w:r>
        <w:rPr>
          <w:sz w:val="24"/>
        </w:rPr>
        <w:t>Study</w:t>
      </w:r>
      <w:r>
        <w:rPr>
          <w:spacing w:val="-1"/>
          <w:sz w:val="24"/>
        </w:rPr>
        <w:t> </w:t>
      </w:r>
      <w:r>
        <w:rPr>
          <w:sz w:val="24"/>
        </w:rPr>
        <w:t>Task</w:t>
      </w:r>
      <w:r>
        <w:rPr>
          <w:spacing w:val="-5"/>
          <w:sz w:val="24"/>
        </w:rPr>
        <w:t> </w:t>
      </w:r>
      <w:r>
        <w:rPr>
          <w:sz w:val="24"/>
        </w:rPr>
        <w:t>Force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International</w:t>
      </w:r>
      <w:r>
        <w:rPr>
          <w:spacing w:val="-13"/>
          <w:sz w:val="24"/>
        </w:rPr>
        <w:t> </w:t>
      </w:r>
      <w:r>
        <w:rPr>
          <w:sz w:val="24"/>
        </w:rPr>
        <w:t>Commission</w:t>
      </w:r>
      <w:r>
        <w:rPr>
          <w:spacing w:val="-8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Central</w:t>
      </w:r>
      <w:r>
        <w:rPr>
          <w:spacing w:val="-8"/>
          <w:sz w:val="24"/>
        </w:rPr>
        <w:t> </w:t>
      </w:r>
      <w:r>
        <w:rPr>
          <w:sz w:val="24"/>
        </w:rPr>
        <w:t>American Recovery and Development,</w:t>
      </w:r>
      <w:r>
        <w:rPr>
          <w:spacing w:val="-19"/>
          <w:sz w:val="24"/>
        </w:rPr>
        <w:t> </w:t>
      </w:r>
      <w:r>
        <w:rPr>
          <w:sz w:val="24"/>
        </w:rPr>
        <w:t>1987-89</w:t>
      </w:r>
    </w:p>
    <w:p>
      <w:pPr>
        <w:pStyle w:val="ListParagraph"/>
        <w:numPr>
          <w:ilvl w:val="0"/>
          <w:numId w:val="2"/>
        </w:numPr>
        <w:tabs>
          <w:tab w:pos="372" w:val="left" w:leader="none"/>
        </w:tabs>
        <w:spacing w:line="237" w:lineRule="auto" w:before="4" w:after="0"/>
        <w:ind w:left="225" w:right="732" w:hanging="5"/>
        <w:jc w:val="left"/>
        <w:rPr>
          <w:rFonts w:ascii="Arial" w:hAnsi="Arial"/>
          <w:sz w:val="24"/>
        </w:rPr>
      </w:pPr>
      <w:r>
        <w:rPr>
          <w:sz w:val="24"/>
        </w:rPr>
        <w:t>Director, 1992-94 (previously Associate Director 1990-92), Duke-UNC Program</w:t>
      </w:r>
      <w:r>
        <w:rPr>
          <w:spacing w:val="-43"/>
          <w:sz w:val="24"/>
        </w:rPr>
        <w:t> </w:t>
      </w:r>
      <w:r>
        <w:rPr>
          <w:sz w:val="24"/>
        </w:rPr>
        <w:t>in Latin American</w:t>
      </w:r>
      <w:r>
        <w:rPr>
          <w:spacing w:val="-13"/>
          <w:sz w:val="24"/>
        </w:rPr>
        <w:t> </w:t>
      </w:r>
      <w:r>
        <w:rPr>
          <w:sz w:val="24"/>
        </w:rPr>
        <w:t>Studies</w:t>
      </w:r>
    </w:p>
    <w:p>
      <w:pPr>
        <w:pStyle w:val="BodyText"/>
        <w:spacing w:before="7"/>
        <w:rPr>
          <w:sz w:val="22"/>
        </w:rPr>
      </w:pPr>
    </w:p>
    <w:p>
      <w:pPr>
        <w:pStyle w:val="Heading2"/>
      </w:pPr>
      <w:r>
        <w:rPr/>
        <w:t>Honors:</w:t>
      </w:r>
    </w:p>
    <w:p>
      <w:pPr>
        <w:pStyle w:val="BodyText"/>
        <w:spacing w:before="10"/>
        <w:rPr>
          <w:rFonts w:ascii="TimesNewRomanPS-BoldItalicMT"/>
          <w:b/>
          <w:i/>
          <w:sz w:val="22"/>
        </w:rPr>
      </w:pPr>
    </w:p>
    <w:p>
      <w:pPr>
        <w:pStyle w:val="ListParagraph"/>
        <w:numPr>
          <w:ilvl w:val="0"/>
          <w:numId w:val="2"/>
        </w:numPr>
        <w:tabs>
          <w:tab w:pos="585" w:val="left" w:leader="none"/>
          <w:tab w:pos="586" w:val="left" w:leader="none"/>
        </w:tabs>
        <w:spacing w:line="273" w:lineRule="exact" w:before="0" w:after="0"/>
        <w:ind w:left="585" w:right="0" w:hanging="360"/>
        <w:jc w:val="left"/>
        <w:rPr>
          <w:rFonts w:ascii="Arial" w:hAnsi="Arial"/>
          <w:sz w:val="24"/>
        </w:rPr>
      </w:pPr>
      <w:r>
        <w:rPr>
          <w:sz w:val="24"/>
        </w:rPr>
        <w:t>Yale University Fellowship,</w:t>
      </w:r>
      <w:r>
        <w:rPr>
          <w:spacing w:val="-13"/>
          <w:sz w:val="24"/>
        </w:rPr>
        <w:t> </w:t>
      </w:r>
      <w:r>
        <w:rPr>
          <w:sz w:val="24"/>
        </w:rPr>
        <w:t>1968-69</w:t>
      </w:r>
    </w:p>
    <w:p>
      <w:pPr>
        <w:pStyle w:val="ListParagraph"/>
        <w:numPr>
          <w:ilvl w:val="0"/>
          <w:numId w:val="2"/>
        </w:numPr>
        <w:tabs>
          <w:tab w:pos="585" w:val="left" w:leader="none"/>
          <w:tab w:pos="586" w:val="left" w:leader="none"/>
        </w:tabs>
        <w:spacing w:line="273" w:lineRule="exact" w:before="0" w:after="0"/>
        <w:ind w:left="585" w:right="0" w:hanging="360"/>
        <w:jc w:val="left"/>
        <w:rPr>
          <w:rFonts w:ascii="Arial" w:hAnsi="Arial"/>
          <w:sz w:val="24"/>
        </w:rPr>
      </w:pPr>
      <w:r>
        <w:rPr>
          <w:sz w:val="24"/>
        </w:rPr>
        <w:t>Falk Fellowship,</w:t>
      </w:r>
      <w:r>
        <w:rPr>
          <w:spacing w:val="-6"/>
          <w:sz w:val="24"/>
        </w:rPr>
        <w:t> </w:t>
      </w:r>
      <w:r>
        <w:rPr>
          <w:sz w:val="24"/>
        </w:rPr>
        <w:t>1969-70</w:t>
      </w:r>
    </w:p>
    <w:p>
      <w:pPr>
        <w:pStyle w:val="ListParagraph"/>
        <w:numPr>
          <w:ilvl w:val="0"/>
          <w:numId w:val="2"/>
        </w:numPr>
        <w:tabs>
          <w:tab w:pos="585" w:val="left" w:leader="none"/>
          <w:tab w:pos="586" w:val="left" w:leader="none"/>
        </w:tabs>
        <w:spacing w:line="240" w:lineRule="auto" w:before="4" w:after="0"/>
        <w:ind w:left="585" w:right="0" w:hanging="360"/>
        <w:jc w:val="left"/>
        <w:rPr>
          <w:rFonts w:ascii="Arial" w:hAnsi="Arial"/>
          <w:sz w:val="24"/>
        </w:rPr>
      </w:pPr>
      <w:r>
        <w:rPr>
          <w:sz w:val="24"/>
        </w:rPr>
        <w:t>National Science Foundation Fellowship,</w:t>
      </w:r>
      <w:r>
        <w:rPr>
          <w:spacing w:val="-24"/>
          <w:sz w:val="24"/>
        </w:rPr>
        <w:t> </w:t>
      </w:r>
      <w:r>
        <w:rPr>
          <w:sz w:val="24"/>
        </w:rPr>
        <w:t>1970-71</w:t>
      </w:r>
    </w:p>
    <w:p>
      <w:pPr>
        <w:pStyle w:val="ListParagraph"/>
        <w:numPr>
          <w:ilvl w:val="0"/>
          <w:numId w:val="2"/>
        </w:numPr>
        <w:tabs>
          <w:tab w:pos="585" w:val="left" w:leader="none"/>
          <w:tab w:pos="586" w:val="left" w:leader="none"/>
        </w:tabs>
        <w:spacing w:line="277" w:lineRule="exact" w:before="1" w:after="0"/>
        <w:ind w:left="585" w:right="0" w:hanging="360"/>
        <w:jc w:val="left"/>
        <w:rPr>
          <w:rFonts w:ascii="Arial" w:hAnsi="Arial"/>
          <w:sz w:val="24"/>
        </w:rPr>
      </w:pPr>
      <w:r>
        <w:rPr>
          <w:sz w:val="24"/>
        </w:rPr>
        <w:t>Foreign Area Fellowship, Social Science Research Council,</w:t>
      </w:r>
      <w:r>
        <w:rPr>
          <w:spacing w:val="-35"/>
          <w:sz w:val="24"/>
        </w:rPr>
        <w:t> </w:t>
      </w:r>
      <w:r>
        <w:rPr>
          <w:sz w:val="24"/>
        </w:rPr>
        <w:t>1971-72</w:t>
      </w:r>
    </w:p>
    <w:p>
      <w:pPr>
        <w:pStyle w:val="ListParagraph"/>
        <w:numPr>
          <w:ilvl w:val="0"/>
          <w:numId w:val="2"/>
        </w:numPr>
        <w:tabs>
          <w:tab w:pos="585" w:val="left" w:leader="none"/>
          <w:tab w:pos="586" w:val="left" w:leader="none"/>
        </w:tabs>
        <w:spacing w:line="274" w:lineRule="exact" w:before="0" w:after="0"/>
        <w:ind w:left="585" w:right="0" w:hanging="360"/>
        <w:jc w:val="left"/>
        <w:rPr>
          <w:rFonts w:ascii="Arial" w:hAnsi="Arial"/>
          <w:sz w:val="24"/>
        </w:rPr>
      </w:pPr>
      <w:r>
        <w:rPr>
          <w:sz w:val="24"/>
        </w:rPr>
        <w:t>International Affairs Fellowship, Council on Foreign Relations,</w:t>
      </w:r>
      <w:r>
        <w:rPr>
          <w:spacing w:val="-37"/>
          <w:sz w:val="24"/>
        </w:rPr>
        <w:t> </w:t>
      </w:r>
      <w:r>
        <w:rPr>
          <w:sz w:val="24"/>
        </w:rPr>
        <w:t>1979-80</w:t>
      </w:r>
    </w:p>
    <w:p>
      <w:pPr>
        <w:pStyle w:val="ListParagraph"/>
        <w:numPr>
          <w:ilvl w:val="0"/>
          <w:numId w:val="2"/>
        </w:numPr>
        <w:tabs>
          <w:tab w:pos="585" w:val="left" w:leader="none"/>
          <w:tab w:pos="586" w:val="left" w:leader="none"/>
        </w:tabs>
        <w:spacing w:line="274" w:lineRule="exact" w:before="0" w:after="0"/>
        <w:ind w:left="585" w:right="0" w:hanging="360"/>
        <w:jc w:val="left"/>
        <w:rPr>
          <w:rFonts w:ascii="Arial" w:hAnsi="Arial"/>
          <w:sz w:val="24"/>
        </w:rPr>
      </w:pPr>
      <w:r>
        <w:rPr>
          <w:sz w:val="24"/>
        </w:rPr>
        <w:t>Howard D. Johnson Distinguished Teaching Award, Duke University,</w:t>
      </w:r>
      <w:r>
        <w:rPr>
          <w:spacing w:val="-28"/>
          <w:sz w:val="24"/>
        </w:rPr>
        <w:t> </w:t>
      </w:r>
      <w:r>
        <w:rPr>
          <w:sz w:val="24"/>
        </w:rPr>
        <w:t>1988</w:t>
      </w:r>
    </w:p>
    <w:p>
      <w:pPr>
        <w:pStyle w:val="ListParagraph"/>
        <w:numPr>
          <w:ilvl w:val="0"/>
          <w:numId w:val="2"/>
        </w:numPr>
        <w:tabs>
          <w:tab w:pos="585" w:val="left" w:leader="none"/>
          <w:tab w:pos="586" w:val="left" w:leader="none"/>
        </w:tabs>
        <w:spacing w:line="273" w:lineRule="exact" w:before="4" w:after="0"/>
        <w:ind w:left="585" w:right="0" w:hanging="360"/>
        <w:jc w:val="left"/>
        <w:rPr>
          <w:rFonts w:ascii="Arial" w:hAnsi="Arial"/>
          <w:sz w:val="24"/>
        </w:rPr>
      </w:pPr>
      <w:r>
        <w:rPr>
          <w:sz w:val="24"/>
        </w:rPr>
        <w:t>Harold D. Lasswell Prize [best article in </w:t>
      </w:r>
      <w:r>
        <w:rPr>
          <w:i/>
          <w:sz w:val="24"/>
        </w:rPr>
        <w:t>Policy Sciences</w:t>
      </w:r>
      <w:r>
        <w:rPr>
          <w:sz w:val="24"/>
        </w:rPr>
        <w:t>, Vol. 25,</w:t>
      </w:r>
      <w:r>
        <w:rPr>
          <w:spacing w:val="-43"/>
          <w:sz w:val="24"/>
        </w:rPr>
        <w:t> </w:t>
      </w:r>
      <w:r>
        <w:rPr>
          <w:sz w:val="24"/>
        </w:rPr>
        <w:t>1993]</w:t>
      </w:r>
    </w:p>
    <w:p>
      <w:pPr>
        <w:pStyle w:val="ListParagraph"/>
        <w:numPr>
          <w:ilvl w:val="0"/>
          <w:numId w:val="2"/>
        </w:numPr>
        <w:tabs>
          <w:tab w:pos="585" w:val="left" w:leader="none"/>
          <w:tab w:pos="586" w:val="left" w:leader="none"/>
        </w:tabs>
        <w:spacing w:line="237" w:lineRule="auto" w:before="0" w:after="0"/>
        <w:ind w:left="585" w:right="494" w:hanging="360"/>
        <w:jc w:val="left"/>
        <w:rPr>
          <w:rFonts w:ascii="Arial" w:hAnsi="Arial"/>
          <w:sz w:val="24"/>
        </w:rPr>
      </w:pPr>
      <w:r>
        <w:rPr>
          <w:sz w:val="24"/>
        </w:rPr>
        <w:t>“Landmarks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Policy</w:t>
      </w:r>
      <w:r>
        <w:rPr>
          <w:spacing w:val="-9"/>
          <w:sz w:val="24"/>
        </w:rPr>
        <w:t> </w:t>
      </w:r>
      <w:r>
        <w:rPr>
          <w:sz w:val="24"/>
        </w:rPr>
        <w:t>Sciences”</w:t>
      </w:r>
      <w:r>
        <w:rPr>
          <w:spacing w:val="-10"/>
          <w:sz w:val="24"/>
        </w:rPr>
        <w:t> </w:t>
      </w:r>
      <w:r>
        <w:rPr>
          <w:sz w:val="24"/>
        </w:rPr>
        <w:t>Recognition,</w:t>
      </w:r>
      <w:r>
        <w:rPr>
          <w:spacing w:val="-7"/>
          <w:sz w:val="24"/>
        </w:rPr>
        <w:t> </w:t>
      </w:r>
      <w:r>
        <w:rPr>
          <w:i/>
          <w:sz w:val="24"/>
        </w:rPr>
        <w:t>Policy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Sciences</w:t>
      </w:r>
      <w:r>
        <w:rPr>
          <w:i/>
          <w:spacing w:val="-6"/>
          <w:sz w:val="24"/>
        </w:rPr>
        <w:t> </w:t>
      </w:r>
      <w:r>
        <w:rPr>
          <w:sz w:val="24"/>
        </w:rPr>
        <w:t>[for</w:t>
      </w:r>
      <w:r>
        <w:rPr>
          <w:spacing w:val="-1"/>
          <w:sz w:val="24"/>
        </w:rPr>
        <w:t> </w:t>
      </w:r>
      <w:r>
        <w:rPr>
          <w:sz w:val="24"/>
        </w:rPr>
        <w:t>contributions to the appraisal of forecasting],</w:t>
      </w:r>
      <w:r>
        <w:rPr>
          <w:spacing w:val="-19"/>
          <w:sz w:val="24"/>
        </w:rPr>
        <w:t> </w:t>
      </w:r>
      <w:r>
        <w:rPr>
          <w:sz w:val="24"/>
        </w:rPr>
        <w:t>2000</w:t>
      </w:r>
    </w:p>
    <w:p>
      <w:pPr>
        <w:pStyle w:val="ListParagraph"/>
        <w:numPr>
          <w:ilvl w:val="0"/>
          <w:numId w:val="2"/>
        </w:numPr>
        <w:tabs>
          <w:tab w:pos="585" w:val="left" w:leader="none"/>
          <w:tab w:pos="586" w:val="left" w:leader="none"/>
        </w:tabs>
        <w:spacing w:line="240" w:lineRule="auto" w:before="0" w:after="0"/>
        <w:ind w:left="585" w:right="0" w:hanging="360"/>
        <w:jc w:val="left"/>
        <w:rPr>
          <w:rFonts w:ascii="Arial" w:hAnsi="Arial"/>
          <w:sz w:val="24"/>
        </w:rPr>
      </w:pPr>
      <w:r>
        <w:rPr>
          <w:sz w:val="24"/>
        </w:rPr>
        <w:t>Harold D. Lasswell Prize [best article in </w:t>
      </w:r>
      <w:r>
        <w:rPr>
          <w:i/>
          <w:sz w:val="24"/>
        </w:rPr>
        <w:t>Policy Sciences</w:t>
      </w:r>
      <w:r>
        <w:rPr>
          <w:sz w:val="24"/>
        </w:rPr>
        <w:t>, Vol. 37,</w:t>
      </w:r>
      <w:r>
        <w:rPr>
          <w:spacing w:val="-43"/>
          <w:sz w:val="24"/>
        </w:rPr>
        <w:t> </w:t>
      </w:r>
      <w:r>
        <w:rPr>
          <w:sz w:val="24"/>
        </w:rPr>
        <w:t>2004]</w:t>
      </w:r>
    </w:p>
    <w:p>
      <w:pPr>
        <w:pStyle w:val="ListParagraph"/>
        <w:numPr>
          <w:ilvl w:val="0"/>
          <w:numId w:val="2"/>
        </w:numPr>
        <w:tabs>
          <w:tab w:pos="585" w:val="left" w:leader="none"/>
          <w:tab w:pos="586" w:val="left" w:leader="none"/>
        </w:tabs>
        <w:spacing w:line="240" w:lineRule="auto" w:before="2" w:after="0"/>
        <w:ind w:left="585" w:right="0" w:hanging="360"/>
        <w:jc w:val="left"/>
        <w:rPr>
          <w:rFonts w:ascii="Arial" w:hAnsi="Arial"/>
          <w:sz w:val="24"/>
        </w:rPr>
      </w:pPr>
      <w:r>
        <w:rPr>
          <w:sz w:val="24"/>
        </w:rPr>
        <w:t>Japan Society for the Promotion of Science Fellow,</w:t>
      </w:r>
      <w:r>
        <w:rPr>
          <w:spacing w:val="-28"/>
          <w:sz w:val="24"/>
        </w:rPr>
        <w:t> </w:t>
      </w:r>
      <w:r>
        <w:rPr>
          <w:sz w:val="24"/>
        </w:rPr>
        <w:t>2006</w:t>
      </w:r>
    </w:p>
    <w:p>
      <w:pPr>
        <w:pStyle w:val="ListParagraph"/>
        <w:numPr>
          <w:ilvl w:val="0"/>
          <w:numId w:val="2"/>
        </w:numPr>
        <w:tabs>
          <w:tab w:pos="585" w:val="left" w:leader="none"/>
          <w:tab w:pos="586" w:val="left" w:leader="none"/>
        </w:tabs>
        <w:spacing w:line="273" w:lineRule="exact" w:before="1" w:after="0"/>
        <w:ind w:left="585" w:right="0" w:hanging="360"/>
        <w:jc w:val="left"/>
        <w:rPr>
          <w:rFonts w:ascii="Arial" w:hAnsi="Arial"/>
          <w:sz w:val="24"/>
        </w:rPr>
      </w:pPr>
      <w:r>
        <w:rPr>
          <w:sz w:val="24"/>
        </w:rPr>
        <w:t>Fulbright Senior Specialist,</w:t>
      </w:r>
      <w:r>
        <w:rPr>
          <w:spacing w:val="-17"/>
          <w:sz w:val="24"/>
        </w:rPr>
        <w:t> </w:t>
      </w:r>
      <w:r>
        <w:rPr>
          <w:sz w:val="24"/>
        </w:rPr>
        <w:t>2006-</w:t>
      </w:r>
    </w:p>
    <w:p>
      <w:pPr>
        <w:pStyle w:val="ListParagraph"/>
        <w:numPr>
          <w:ilvl w:val="0"/>
          <w:numId w:val="2"/>
        </w:numPr>
        <w:tabs>
          <w:tab w:pos="585" w:val="left" w:leader="none"/>
          <w:tab w:pos="586" w:val="left" w:leader="none"/>
        </w:tabs>
        <w:spacing w:line="273" w:lineRule="exact" w:before="0" w:after="0"/>
        <w:ind w:left="585" w:right="0" w:hanging="360"/>
        <w:jc w:val="left"/>
        <w:rPr>
          <w:rFonts w:ascii="Arial" w:hAnsi="Arial"/>
          <w:sz w:val="24"/>
        </w:rPr>
      </w:pPr>
      <w:r>
        <w:rPr>
          <w:sz w:val="24"/>
        </w:rPr>
        <w:t>G. David Huntoon Senior Teaching Award, Claremont McKenna College,</w:t>
      </w:r>
      <w:r>
        <w:rPr>
          <w:spacing w:val="-42"/>
          <w:sz w:val="24"/>
        </w:rPr>
        <w:t> </w:t>
      </w:r>
      <w:r>
        <w:rPr>
          <w:sz w:val="24"/>
        </w:rPr>
        <w:t>2009</w:t>
      </w:r>
    </w:p>
    <w:p>
      <w:pPr>
        <w:pStyle w:val="ListParagraph"/>
        <w:numPr>
          <w:ilvl w:val="0"/>
          <w:numId w:val="2"/>
        </w:numPr>
        <w:tabs>
          <w:tab w:pos="585" w:val="left" w:leader="none"/>
          <w:tab w:pos="586" w:val="left" w:leader="none"/>
        </w:tabs>
        <w:spacing w:line="273" w:lineRule="exact" w:before="6" w:after="0"/>
        <w:ind w:left="585" w:right="0" w:hanging="360"/>
        <w:jc w:val="left"/>
        <w:rPr>
          <w:rFonts w:ascii="Arial" w:hAnsi="Arial"/>
          <w:sz w:val="24"/>
        </w:rPr>
      </w:pPr>
      <w:r>
        <w:rPr>
          <w:sz w:val="24"/>
        </w:rPr>
        <w:t>Charles H. Levine Book Prize of the International Political Science Association</w:t>
      </w:r>
      <w:r>
        <w:rPr>
          <w:spacing w:val="27"/>
          <w:sz w:val="24"/>
        </w:rPr>
        <w:t> </w:t>
      </w:r>
      <w:r>
        <w:rPr>
          <w:sz w:val="24"/>
        </w:rPr>
        <w:t>[for</w:t>
      </w:r>
    </w:p>
    <w:p>
      <w:pPr>
        <w:spacing w:line="271" w:lineRule="exact" w:before="0"/>
        <w:ind w:left="585" w:right="0" w:firstLine="0"/>
        <w:jc w:val="left"/>
        <w:rPr>
          <w:sz w:val="24"/>
        </w:rPr>
      </w:pPr>
      <w:r>
        <w:rPr>
          <w:i/>
          <w:sz w:val="24"/>
        </w:rPr>
        <w:t>Bringing in the Future</w:t>
      </w:r>
      <w:r>
        <w:rPr>
          <w:sz w:val="24"/>
        </w:rPr>
        <w:t>, 2009]</w:t>
      </w:r>
    </w:p>
    <w:p>
      <w:pPr>
        <w:pStyle w:val="ListParagraph"/>
        <w:numPr>
          <w:ilvl w:val="0"/>
          <w:numId w:val="2"/>
        </w:numPr>
        <w:tabs>
          <w:tab w:pos="585" w:val="left" w:leader="none"/>
          <w:tab w:pos="586" w:val="left" w:leader="none"/>
        </w:tabs>
        <w:spacing w:line="275" w:lineRule="exact" w:before="0" w:after="0"/>
        <w:ind w:left="585" w:right="0" w:hanging="360"/>
        <w:jc w:val="left"/>
        <w:rPr>
          <w:rFonts w:ascii="Arial" w:hAnsi="Arial"/>
          <w:sz w:val="24"/>
        </w:rPr>
      </w:pPr>
      <w:r>
        <w:rPr>
          <w:sz w:val="24"/>
        </w:rPr>
        <w:t>G. David Huntoon Senior Teaching Award, Claremont McKenna College,</w:t>
      </w:r>
      <w:r>
        <w:rPr>
          <w:spacing w:val="-42"/>
          <w:sz w:val="24"/>
        </w:rPr>
        <w:t> </w:t>
      </w:r>
      <w:r>
        <w:rPr>
          <w:sz w:val="24"/>
        </w:rPr>
        <w:t>2016</w:t>
      </w:r>
    </w:p>
    <w:p>
      <w:pPr>
        <w:pStyle w:val="BodyText"/>
      </w:pPr>
    </w:p>
    <w:p>
      <w:pPr>
        <w:pStyle w:val="Heading2"/>
        <w:spacing w:before="1"/>
        <w:rPr>
          <w:rFonts w:ascii="Times New Roman"/>
          <w:i w:val="0"/>
        </w:rPr>
      </w:pPr>
      <w:r>
        <w:rPr/>
        <w:t>Consultancies</w:t>
      </w:r>
      <w:r>
        <w:rPr>
          <w:rFonts w:ascii="Times New Roman"/>
          <w:i w:val="0"/>
        </w:rPr>
        <w:t>:</w:t>
      </w:r>
    </w:p>
    <w:p>
      <w:pPr>
        <w:pStyle w:val="BodyText"/>
        <w:spacing w:before="9"/>
        <w:rPr>
          <w:b/>
          <w:sz w:val="22"/>
        </w:rPr>
      </w:pPr>
    </w:p>
    <w:p>
      <w:pPr>
        <w:pStyle w:val="ListParagraph"/>
        <w:numPr>
          <w:ilvl w:val="0"/>
          <w:numId w:val="2"/>
        </w:numPr>
        <w:tabs>
          <w:tab w:pos="585" w:val="left" w:leader="none"/>
          <w:tab w:pos="586" w:val="left" w:leader="none"/>
        </w:tabs>
        <w:spacing w:line="277" w:lineRule="exact" w:before="1" w:after="0"/>
        <w:ind w:left="585" w:right="0" w:hanging="360"/>
        <w:jc w:val="left"/>
        <w:rPr>
          <w:rFonts w:ascii="Arial" w:hAnsi="Arial"/>
          <w:sz w:val="24"/>
        </w:rPr>
      </w:pPr>
      <w:r>
        <w:rPr>
          <w:sz w:val="24"/>
        </w:rPr>
        <w:t>Hudson Institute,</w:t>
      </w:r>
      <w:r>
        <w:rPr>
          <w:spacing w:val="-6"/>
          <w:sz w:val="24"/>
        </w:rPr>
        <w:t> </w:t>
      </w:r>
      <w:r>
        <w:rPr>
          <w:sz w:val="24"/>
        </w:rPr>
        <w:t>1973-80</w:t>
      </w:r>
    </w:p>
    <w:p>
      <w:pPr>
        <w:pStyle w:val="ListParagraph"/>
        <w:numPr>
          <w:ilvl w:val="0"/>
          <w:numId w:val="2"/>
        </w:numPr>
        <w:tabs>
          <w:tab w:pos="585" w:val="left" w:leader="none"/>
          <w:tab w:pos="586" w:val="left" w:leader="none"/>
        </w:tabs>
        <w:spacing w:line="277" w:lineRule="exact" w:before="0" w:after="0"/>
        <w:ind w:left="585" w:right="0" w:hanging="360"/>
        <w:jc w:val="left"/>
        <w:rPr>
          <w:rFonts w:ascii="Arial" w:hAnsi="Arial"/>
          <w:sz w:val="24"/>
        </w:rPr>
      </w:pPr>
      <w:r>
        <w:rPr>
          <w:sz w:val="24"/>
        </w:rPr>
        <w:t>State Department Foreign Service Institute,</w:t>
      </w:r>
      <w:r>
        <w:rPr>
          <w:spacing w:val="-26"/>
          <w:sz w:val="24"/>
        </w:rPr>
        <w:t> </w:t>
      </w:r>
      <w:r>
        <w:rPr>
          <w:sz w:val="24"/>
        </w:rPr>
        <w:t>1980-85</w:t>
      </w:r>
    </w:p>
    <w:p>
      <w:pPr>
        <w:pStyle w:val="ListParagraph"/>
        <w:numPr>
          <w:ilvl w:val="0"/>
          <w:numId w:val="2"/>
        </w:numPr>
        <w:tabs>
          <w:tab w:pos="585" w:val="left" w:leader="none"/>
          <w:tab w:pos="586" w:val="left" w:leader="none"/>
        </w:tabs>
        <w:spacing w:line="273" w:lineRule="exact" w:before="1" w:after="0"/>
        <w:ind w:left="585" w:right="0" w:hanging="360"/>
        <w:jc w:val="left"/>
        <w:rPr>
          <w:rFonts w:ascii="Arial" w:hAnsi="Arial"/>
          <w:sz w:val="24"/>
        </w:rPr>
      </w:pPr>
      <w:r>
        <w:rPr>
          <w:sz w:val="24"/>
        </w:rPr>
        <w:t>Stone &amp; Webster</w:t>
      </w:r>
      <w:r>
        <w:rPr>
          <w:spacing w:val="-15"/>
          <w:sz w:val="24"/>
        </w:rPr>
        <w:t> </w:t>
      </w:r>
      <w:r>
        <w:rPr>
          <w:sz w:val="24"/>
        </w:rPr>
        <w:t>1980</w:t>
      </w:r>
    </w:p>
    <w:p>
      <w:pPr>
        <w:pStyle w:val="ListParagraph"/>
        <w:numPr>
          <w:ilvl w:val="0"/>
          <w:numId w:val="2"/>
        </w:numPr>
        <w:tabs>
          <w:tab w:pos="585" w:val="left" w:leader="none"/>
          <w:tab w:pos="586" w:val="left" w:leader="none"/>
        </w:tabs>
        <w:spacing w:line="273" w:lineRule="exact" w:before="0" w:after="0"/>
        <w:ind w:left="585" w:right="0" w:hanging="360"/>
        <w:jc w:val="left"/>
        <w:rPr>
          <w:rFonts w:ascii="Arial" w:hAnsi="Arial"/>
          <w:sz w:val="24"/>
        </w:rPr>
      </w:pPr>
      <w:r>
        <w:rPr>
          <w:sz w:val="24"/>
        </w:rPr>
        <w:t>World Bank, 1980-81; 1988; 1990; 1991; 1996-99; 2004-05; 2009;</w:t>
      </w:r>
      <w:r>
        <w:rPr>
          <w:spacing w:val="-32"/>
          <w:sz w:val="24"/>
        </w:rPr>
        <w:t> </w:t>
      </w:r>
      <w:r>
        <w:rPr>
          <w:sz w:val="24"/>
        </w:rPr>
        <w:t>2013-14</w:t>
      </w:r>
    </w:p>
    <w:p>
      <w:pPr>
        <w:pStyle w:val="ListParagraph"/>
        <w:numPr>
          <w:ilvl w:val="0"/>
          <w:numId w:val="2"/>
        </w:numPr>
        <w:tabs>
          <w:tab w:pos="585" w:val="left" w:leader="none"/>
          <w:tab w:pos="586" w:val="left" w:leader="none"/>
        </w:tabs>
        <w:spacing w:line="240" w:lineRule="auto" w:before="4" w:after="0"/>
        <w:ind w:left="585" w:right="0" w:hanging="360"/>
        <w:jc w:val="left"/>
        <w:rPr>
          <w:rFonts w:ascii="Arial" w:hAnsi="Arial"/>
          <w:sz w:val="24"/>
        </w:rPr>
      </w:pPr>
      <w:r>
        <w:rPr>
          <w:sz w:val="24"/>
        </w:rPr>
        <w:t>Woodrow Wilson Center, Smithsonian Institution,</w:t>
      </w:r>
      <w:r>
        <w:rPr>
          <w:spacing w:val="-26"/>
          <w:sz w:val="24"/>
        </w:rPr>
        <w:t> </w:t>
      </w:r>
      <w:r>
        <w:rPr>
          <w:sz w:val="24"/>
        </w:rPr>
        <w:t>2000-01</w:t>
      </w:r>
    </w:p>
    <w:p>
      <w:pPr>
        <w:pStyle w:val="ListParagraph"/>
        <w:numPr>
          <w:ilvl w:val="0"/>
          <w:numId w:val="2"/>
        </w:numPr>
        <w:tabs>
          <w:tab w:pos="585" w:val="left" w:leader="none"/>
          <w:tab w:pos="586" w:val="left" w:leader="none"/>
        </w:tabs>
        <w:spacing w:line="277" w:lineRule="exact" w:before="1" w:after="0"/>
        <w:ind w:left="585" w:right="0" w:hanging="360"/>
        <w:jc w:val="left"/>
        <w:rPr>
          <w:rFonts w:ascii="Arial" w:hAnsi="Arial"/>
          <w:sz w:val="24"/>
        </w:rPr>
      </w:pPr>
      <w:r>
        <w:rPr>
          <w:sz w:val="24"/>
        </w:rPr>
        <w:t>Ford Foundation,</w:t>
      </w:r>
      <w:r>
        <w:rPr>
          <w:spacing w:val="-7"/>
          <w:sz w:val="24"/>
        </w:rPr>
        <w:t> </w:t>
      </w:r>
      <w:r>
        <w:rPr>
          <w:sz w:val="24"/>
        </w:rPr>
        <w:t>2002-03</w:t>
      </w:r>
    </w:p>
    <w:p>
      <w:pPr>
        <w:pStyle w:val="ListParagraph"/>
        <w:numPr>
          <w:ilvl w:val="0"/>
          <w:numId w:val="2"/>
        </w:numPr>
        <w:tabs>
          <w:tab w:pos="585" w:val="left" w:leader="none"/>
          <w:tab w:pos="586" w:val="left" w:leader="none"/>
        </w:tabs>
        <w:spacing w:line="277" w:lineRule="exact" w:before="0" w:after="0"/>
        <w:ind w:left="585" w:right="0" w:hanging="360"/>
        <w:jc w:val="left"/>
        <w:rPr>
          <w:rFonts w:ascii="Arial" w:hAnsi="Arial"/>
          <w:sz w:val="24"/>
        </w:rPr>
      </w:pPr>
      <w:r>
        <w:rPr>
          <w:sz w:val="24"/>
        </w:rPr>
        <w:t>U.S. Environmental Protection Agency,</w:t>
      </w:r>
      <w:r>
        <w:rPr>
          <w:spacing w:val="-25"/>
          <w:sz w:val="24"/>
        </w:rPr>
        <w:t> </w:t>
      </w:r>
      <w:r>
        <w:rPr>
          <w:sz w:val="24"/>
        </w:rPr>
        <w:t>2003-09</w:t>
      </w:r>
    </w:p>
    <w:p>
      <w:pPr>
        <w:pStyle w:val="BodyText"/>
        <w:spacing w:before="6"/>
        <w:rPr>
          <w:sz w:val="22"/>
        </w:rPr>
      </w:pPr>
    </w:p>
    <w:p>
      <w:pPr>
        <w:pStyle w:val="Heading2"/>
        <w:rPr>
          <w:rFonts w:ascii="Times New Roman"/>
          <w:i w:val="0"/>
        </w:rPr>
      </w:pPr>
      <w:r>
        <w:rPr/>
        <w:t>Service to the Profession and Public Service</w:t>
      </w:r>
      <w:r>
        <w:rPr>
          <w:rFonts w:ascii="Times New Roman"/>
          <w:i w:val="0"/>
        </w:rPr>
        <w:t>:</w:t>
      </w:r>
    </w:p>
    <w:p>
      <w:pPr>
        <w:pStyle w:val="BodyText"/>
        <w:spacing w:before="8"/>
        <w:rPr>
          <w:b/>
          <w:sz w:val="22"/>
        </w:rPr>
      </w:pPr>
    </w:p>
    <w:p>
      <w:pPr>
        <w:pStyle w:val="ListParagraph"/>
        <w:numPr>
          <w:ilvl w:val="1"/>
          <w:numId w:val="2"/>
        </w:numPr>
        <w:tabs>
          <w:tab w:pos="691" w:val="left" w:leader="none"/>
        </w:tabs>
        <w:spacing w:line="240" w:lineRule="auto" w:before="1" w:after="0"/>
        <w:ind w:left="690" w:right="744" w:hanging="360"/>
        <w:jc w:val="both"/>
        <w:rPr>
          <w:sz w:val="24"/>
        </w:rPr>
      </w:pPr>
      <w:r>
        <w:rPr>
          <w:sz w:val="24"/>
        </w:rPr>
        <w:t>Editorial</w:t>
      </w:r>
      <w:r>
        <w:rPr>
          <w:spacing w:val="-9"/>
          <w:sz w:val="24"/>
        </w:rPr>
        <w:t> </w:t>
      </w:r>
      <w:r>
        <w:rPr>
          <w:sz w:val="24"/>
        </w:rPr>
        <w:t>Boards:</w:t>
      </w:r>
      <w:r>
        <w:rPr>
          <w:spacing w:val="-5"/>
          <w:sz w:val="24"/>
        </w:rPr>
        <w:t> </w:t>
      </w:r>
      <w:r>
        <w:rPr>
          <w:i/>
          <w:sz w:val="24"/>
        </w:rPr>
        <w:t>Policy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Sciences</w:t>
      </w:r>
      <w:r>
        <w:rPr>
          <w:sz w:val="24"/>
        </w:rPr>
        <w:t>,</w:t>
      </w:r>
      <w:r>
        <w:rPr>
          <w:spacing w:val="-9"/>
          <w:sz w:val="24"/>
        </w:rPr>
        <w:t> </w:t>
      </w:r>
      <w:r>
        <w:rPr>
          <w:sz w:val="24"/>
        </w:rPr>
        <w:t>1980-;</w:t>
      </w:r>
      <w:r>
        <w:rPr>
          <w:spacing w:val="-2"/>
          <w:sz w:val="24"/>
        </w:rPr>
        <w:t> </w:t>
      </w:r>
      <w:r>
        <w:rPr>
          <w:i/>
          <w:sz w:val="24"/>
        </w:rPr>
        <w:t>Technological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Forecasting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Social Change</w:t>
      </w:r>
      <w:r>
        <w:rPr>
          <w:sz w:val="24"/>
        </w:rPr>
        <w:t>,</w:t>
      </w:r>
      <w:r>
        <w:rPr>
          <w:spacing w:val="-10"/>
          <w:sz w:val="24"/>
        </w:rPr>
        <w:t> </w:t>
      </w:r>
      <w:r>
        <w:rPr>
          <w:sz w:val="24"/>
        </w:rPr>
        <w:t>1984-;</w:t>
      </w:r>
      <w:r>
        <w:rPr>
          <w:spacing w:val="-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Forecasting</w:t>
      </w:r>
      <w:r>
        <w:rPr>
          <w:sz w:val="24"/>
        </w:rPr>
        <w:t>,</w:t>
      </w:r>
      <w:r>
        <w:rPr>
          <w:spacing w:val="-7"/>
          <w:sz w:val="24"/>
        </w:rPr>
        <w:t> </w:t>
      </w:r>
      <w:r>
        <w:rPr>
          <w:sz w:val="24"/>
        </w:rPr>
        <w:t>1985-2002;</w:t>
      </w:r>
      <w:r>
        <w:rPr>
          <w:spacing w:val="-6"/>
          <w:sz w:val="24"/>
        </w:rPr>
        <w:t> </w:t>
      </w:r>
      <w:r>
        <w:rPr>
          <w:i/>
          <w:sz w:val="24"/>
        </w:rPr>
        <w:t>Sustainability Science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2006-2017</w:t>
      </w:r>
    </w:p>
    <w:p>
      <w:pPr>
        <w:pStyle w:val="ListParagraph"/>
        <w:numPr>
          <w:ilvl w:val="1"/>
          <w:numId w:val="2"/>
        </w:numPr>
        <w:tabs>
          <w:tab w:pos="690" w:val="left" w:leader="none"/>
          <w:tab w:pos="691" w:val="left" w:leader="none"/>
        </w:tabs>
        <w:spacing w:line="273" w:lineRule="exact" w:before="1" w:after="0"/>
        <w:ind w:left="690" w:right="0" w:hanging="360"/>
        <w:jc w:val="left"/>
        <w:rPr>
          <w:sz w:val="24"/>
        </w:rPr>
      </w:pPr>
      <w:r>
        <w:rPr>
          <w:sz w:val="24"/>
        </w:rPr>
        <w:t>Counselor, Policy Sciences Center, New York,</w:t>
      </w:r>
      <w:r>
        <w:rPr>
          <w:spacing w:val="-21"/>
          <w:sz w:val="24"/>
        </w:rPr>
        <w:t> </w:t>
      </w:r>
      <w:r>
        <w:rPr>
          <w:sz w:val="24"/>
        </w:rPr>
        <w:t>1974-</w:t>
      </w:r>
    </w:p>
    <w:p>
      <w:pPr>
        <w:pStyle w:val="ListParagraph"/>
        <w:numPr>
          <w:ilvl w:val="1"/>
          <w:numId w:val="2"/>
        </w:numPr>
        <w:tabs>
          <w:tab w:pos="690" w:val="left" w:leader="none"/>
          <w:tab w:pos="691" w:val="left" w:leader="none"/>
        </w:tabs>
        <w:spacing w:line="273" w:lineRule="exact" w:before="0" w:after="0"/>
        <w:ind w:left="690" w:right="0" w:hanging="360"/>
        <w:jc w:val="left"/>
        <w:rPr>
          <w:sz w:val="24"/>
        </w:rPr>
      </w:pPr>
      <w:r>
        <w:rPr>
          <w:sz w:val="24"/>
        </w:rPr>
        <w:t>Board of Directors, Policy Sciences Center, New York,</w:t>
      </w:r>
      <w:r>
        <w:rPr>
          <w:spacing w:val="-27"/>
          <w:sz w:val="24"/>
        </w:rPr>
        <w:t> </w:t>
      </w:r>
      <w:r>
        <w:rPr>
          <w:sz w:val="24"/>
        </w:rPr>
        <w:t>1984-</w:t>
      </w:r>
    </w:p>
    <w:p>
      <w:pPr>
        <w:pStyle w:val="ListParagraph"/>
        <w:numPr>
          <w:ilvl w:val="1"/>
          <w:numId w:val="2"/>
        </w:numPr>
        <w:tabs>
          <w:tab w:pos="690" w:val="left" w:leader="none"/>
          <w:tab w:pos="691" w:val="left" w:leader="none"/>
        </w:tabs>
        <w:spacing w:line="235" w:lineRule="auto" w:before="8" w:after="0"/>
        <w:ind w:left="690" w:right="1285" w:hanging="360"/>
        <w:jc w:val="left"/>
        <w:rPr>
          <w:sz w:val="24"/>
        </w:rPr>
      </w:pPr>
      <w:r>
        <w:rPr>
          <w:sz w:val="24"/>
        </w:rPr>
        <w:t>Board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Overseers,</w:t>
      </w:r>
      <w:r>
        <w:rPr>
          <w:spacing w:val="-4"/>
          <w:sz w:val="24"/>
        </w:rPr>
        <w:t> </w:t>
      </w:r>
      <w:r>
        <w:rPr>
          <w:sz w:val="24"/>
        </w:rPr>
        <w:t>International</w:t>
      </w:r>
      <w:r>
        <w:rPr>
          <w:spacing w:val="-12"/>
          <w:sz w:val="24"/>
        </w:rPr>
        <w:t> </w:t>
      </w:r>
      <w:r>
        <w:rPr>
          <w:sz w:val="24"/>
        </w:rPr>
        <w:t>Center</w:t>
      </w:r>
      <w:r>
        <w:rPr>
          <w:spacing w:val="-8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Self</w:t>
      </w:r>
      <w:r>
        <w:rPr>
          <w:spacing w:val="-2"/>
          <w:sz w:val="24"/>
        </w:rPr>
        <w:t> </w:t>
      </w:r>
      <w:r>
        <w:rPr>
          <w:sz w:val="24"/>
        </w:rPr>
        <w:t>Governance,</w:t>
      </w:r>
      <w:r>
        <w:rPr>
          <w:spacing w:val="-8"/>
          <w:sz w:val="24"/>
        </w:rPr>
        <w:t> </w:t>
      </w:r>
      <w:r>
        <w:rPr>
          <w:sz w:val="24"/>
        </w:rPr>
        <w:t>Institute</w:t>
      </w:r>
      <w:r>
        <w:rPr>
          <w:spacing w:val="-7"/>
          <w:sz w:val="24"/>
        </w:rPr>
        <w:t> </w:t>
      </w:r>
      <w:r>
        <w:rPr>
          <w:sz w:val="24"/>
        </w:rPr>
        <w:t>for Contemporary Studies,</w:t>
      </w:r>
      <w:r>
        <w:rPr>
          <w:spacing w:val="-18"/>
          <w:sz w:val="24"/>
        </w:rPr>
        <w:t> </w:t>
      </w:r>
      <w:r>
        <w:rPr>
          <w:sz w:val="24"/>
        </w:rPr>
        <w:t>1991-93</w:t>
      </w:r>
    </w:p>
    <w:p>
      <w:pPr>
        <w:pStyle w:val="ListParagraph"/>
        <w:numPr>
          <w:ilvl w:val="1"/>
          <w:numId w:val="2"/>
        </w:numPr>
        <w:tabs>
          <w:tab w:pos="690" w:val="left" w:leader="none"/>
          <w:tab w:pos="691" w:val="left" w:leader="none"/>
        </w:tabs>
        <w:spacing w:line="276" w:lineRule="exact" w:before="6" w:after="0"/>
        <w:ind w:left="690" w:right="0" w:hanging="360"/>
        <w:jc w:val="left"/>
        <w:rPr>
          <w:sz w:val="24"/>
        </w:rPr>
      </w:pPr>
      <w:r>
        <w:rPr>
          <w:sz w:val="24"/>
        </w:rPr>
        <w:t>Member, Board of Directors, Global Fund for Children, Washington,</w:t>
      </w:r>
      <w:r>
        <w:rPr>
          <w:spacing w:val="-45"/>
          <w:sz w:val="24"/>
        </w:rPr>
        <w:t> </w:t>
      </w:r>
      <w:r>
        <w:rPr>
          <w:sz w:val="24"/>
        </w:rPr>
        <w:t>D.C., 1995-2005</w:t>
      </w:r>
    </w:p>
    <w:p>
      <w:pPr>
        <w:pStyle w:val="ListParagraph"/>
        <w:numPr>
          <w:ilvl w:val="1"/>
          <w:numId w:val="2"/>
        </w:numPr>
        <w:tabs>
          <w:tab w:pos="690" w:val="left" w:leader="none"/>
          <w:tab w:pos="691" w:val="left" w:leader="none"/>
        </w:tabs>
        <w:spacing w:line="235" w:lineRule="auto" w:before="4" w:after="0"/>
        <w:ind w:left="690" w:right="465" w:hanging="360"/>
        <w:jc w:val="left"/>
        <w:rPr>
          <w:sz w:val="24"/>
        </w:rPr>
      </w:pPr>
      <w:r>
        <w:rPr>
          <w:sz w:val="24"/>
        </w:rPr>
        <w:t>Member, Advisory Group on the Future of Science, U.S. House of</w:t>
      </w:r>
      <w:r>
        <w:rPr>
          <w:spacing w:val="-31"/>
          <w:sz w:val="24"/>
        </w:rPr>
        <w:t> </w:t>
      </w:r>
      <w:r>
        <w:rPr>
          <w:sz w:val="24"/>
        </w:rPr>
        <w:t>Representatives Subcommittee</w:t>
      </w:r>
      <w:r>
        <w:rPr>
          <w:spacing w:val="-15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Science,</w:t>
      </w:r>
      <w:r>
        <w:rPr>
          <w:spacing w:val="-8"/>
          <w:sz w:val="24"/>
        </w:rPr>
        <w:t> </w:t>
      </w:r>
      <w:r>
        <w:rPr>
          <w:sz w:val="24"/>
        </w:rPr>
        <w:t>Committee</w:t>
      </w:r>
      <w:r>
        <w:rPr>
          <w:spacing w:val="-14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Science,</w:t>
      </w:r>
      <w:r>
        <w:rPr>
          <w:spacing w:val="-5"/>
          <w:sz w:val="24"/>
        </w:rPr>
        <w:t> </w:t>
      </w:r>
      <w:r>
        <w:rPr>
          <w:sz w:val="24"/>
        </w:rPr>
        <w:t>Space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Technology,</w:t>
      </w:r>
      <w:r>
        <w:rPr>
          <w:spacing w:val="-5"/>
          <w:sz w:val="24"/>
        </w:rPr>
        <w:t> </w:t>
      </w:r>
      <w:r>
        <w:rPr>
          <w:sz w:val="24"/>
        </w:rPr>
        <w:t>1992-4</w:t>
      </w:r>
    </w:p>
    <w:p>
      <w:pPr>
        <w:pStyle w:val="ListParagraph"/>
        <w:numPr>
          <w:ilvl w:val="1"/>
          <w:numId w:val="2"/>
        </w:numPr>
        <w:tabs>
          <w:tab w:pos="690" w:val="left" w:leader="none"/>
          <w:tab w:pos="691" w:val="left" w:leader="none"/>
        </w:tabs>
        <w:spacing w:line="240" w:lineRule="auto" w:before="5" w:after="0"/>
        <w:ind w:left="690" w:right="530" w:hanging="360"/>
        <w:jc w:val="left"/>
        <w:rPr>
          <w:sz w:val="24"/>
        </w:rPr>
      </w:pPr>
      <w:r>
        <w:rPr>
          <w:sz w:val="24"/>
        </w:rPr>
        <w:t>Executive Council, Society of Policy Scientists, various years since 1996; Vice President, 2008-09; Treasurer, 2010-2011; President</w:t>
      </w:r>
      <w:r>
        <w:rPr>
          <w:spacing w:val="-29"/>
          <w:sz w:val="24"/>
        </w:rPr>
        <w:t> </w:t>
      </w:r>
      <w:r>
        <w:rPr>
          <w:sz w:val="24"/>
        </w:rPr>
        <w:t>2013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737" w:top="1300" w:bottom="920" w:left="1580" w:right="1560"/>
        </w:sectPr>
      </w:pPr>
    </w:p>
    <w:p>
      <w:pPr>
        <w:pStyle w:val="ListParagraph"/>
        <w:numPr>
          <w:ilvl w:val="1"/>
          <w:numId w:val="2"/>
        </w:numPr>
        <w:tabs>
          <w:tab w:pos="690" w:val="left" w:leader="none"/>
          <w:tab w:pos="691" w:val="left" w:leader="none"/>
        </w:tabs>
        <w:spacing w:line="240" w:lineRule="auto" w:before="80" w:after="0"/>
        <w:ind w:left="690" w:right="888" w:hanging="360"/>
        <w:jc w:val="left"/>
        <w:rPr>
          <w:sz w:val="24"/>
        </w:rPr>
      </w:pPr>
      <w:r>
        <w:rPr>
          <w:sz w:val="24"/>
        </w:rPr>
        <w:t>Member,</w:t>
      </w:r>
      <w:r>
        <w:rPr>
          <w:spacing w:val="-6"/>
          <w:sz w:val="24"/>
        </w:rPr>
        <w:t> </w:t>
      </w:r>
      <w:r>
        <w:rPr>
          <w:sz w:val="24"/>
        </w:rPr>
        <w:t>International</w:t>
      </w:r>
      <w:r>
        <w:rPr>
          <w:spacing w:val="-12"/>
          <w:sz w:val="24"/>
        </w:rPr>
        <w:t> </w:t>
      </w:r>
      <w:r>
        <w:rPr>
          <w:sz w:val="24"/>
        </w:rPr>
        <w:t>Advisory</w:t>
      </w:r>
      <w:r>
        <w:rPr>
          <w:spacing w:val="-6"/>
          <w:sz w:val="24"/>
        </w:rPr>
        <w:t> </w:t>
      </w:r>
      <w:r>
        <w:rPr>
          <w:sz w:val="24"/>
        </w:rPr>
        <w:t>Board,</w:t>
      </w:r>
      <w:r>
        <w:rPr>
          <w:spacing w:val="-8"/>
          <w:sz w:val="24"/>
        </w:rPr>
        <w:t> </w:t>
      </w:r>
      <w:r>
        <w:rPr>
          <w:sz w:val="24"/>
        </w:rPr>
        <w:t>Shehu</w:t>
      </w:r>
      <w:r>
        <w:rPr>
          <w:spacing w:val="-4"/>
          <w:sz w:val="24"/>
        </w:rPr>
        <w:t> </w:t>
      </w:r>
      <w:r>
        <w:rPr>
          <w:sz w:val="24"/>
        </w:rPr>
        <w:t>Shagari</w:t>
      </w:r>
      <w:r>
        <w:rPr>
          <w:spacing w:val="-7"/>
          <w:sz w:val="24"/>
        </w:rPr>
        <w:t> </w:t>
      </w:r>
      <w:r>
        <w:rPr>
          <w:sz w:val="24"/>
        </w:rPr>
        <w:t>World</w:t>
      </w:r>
      <w:r>
        <w:rPr>
          <w:spacing w:val="-5"/>
          <w:sz w:val="24"/>
        </w:rPr>
        <w:t> </w:t>
      </w:r>
      <w:r>
        <w:rPr>
          <w:sz w:val="24"/>
        </w:rPr>
        <w:t>Institute,</w:t>
      </w:r>
      <w:r>
        <w:rPr>
          <w:spacing w:val="-6"/>
          <w:sz w:val="24"/>
        </w:rPr>
        <w:t> </w:t>
      </w:r>
      <w:r>
        <w:rPr>
          <w:sz w:val="24"/>
        </w:rPr>
        <w:t>Abuja, Nigeria,</w:t>
      </w:r>
      <w:r>
        <w:rPr>
          <w:spacing w:val="-1"/>
          <w:sz w:val="24"/>
        </w:rPr>
        <w:t> </w:t>
      </w:r>
      <w:r>
        <w:rPr>
          <w:sz w:val="24"/>
        </w:rPr>
        <w:t>1998-2000</w:t>
      </w:r>
    </w:p>
    <w:p>
      <w:pPr>
        <w:pStyle w:val="ListParagraph"/>
        <w:numPr>
          <w:ilvl w:val="1"/>
          <w:numId w:val="2"/>
        </w:numPr>
        <w:tabs>
          <w:tab w:pos="690" w:val="left" w:leader="none"/>
          <w:tab w:pos="691" w:val="left" w:leader="none"/>
        </w:tabs>
        <w:spacing w:line="276" w:lineRule="exact" w:before="0" w:after="0"/>
        <w:ind w:left="690" w:right="0" w:hanging="360"/>
        <w:jc w:val="left"/>
        <w:rPr>
          <w:sz w:val="24"/>
        </w:rPr>
      </w:pPr>
      <w:r>
        <w:rPr>
          <w:sz w:val="24"/>
        </w:rPr>
        <w:t>Member, World Bank Archives Advisory Group,</w:t>
      </w:r>
      <w:r>
        <w:rPr>
          <w:spacing w:val="-22"/>
          <w:sz w:val="24"/>
        </w:rPr>
        <w:t> </w:t>
      </w:r>
      <w:r>
        <w:rPr>
          <w:sz w:val="24"/>
        </w:rPr>
        <w:t>1998-2001</w:t>
      </w:r>
    </w:p>
    <w:p>
      <w:pPr>
        <w:pStyle w:val="ListParagraph"/>
        <w:numPr>
          <w:ilvl w:val="1"/>
          <w:numId w:val="2"/>
        </w:numPr>
        <w:tabs>
          <w:tab w:pos="690" w:val="left" w:leader="none"/>
          <w:tab w:pos="691" w:val="left" w:leader="none"/>
        </w:tabs>
        <w:spacing w:line="277" w:lineRule="exact" w:before="2" w:after="0"/>
        <w:ind w:left="690" w:right="0" w:hanging="360"/>
        <w:jc w:val="left"/>
        <w:rPr>
          <w:sz w:val="24"/>
        </w:rPr>
      </w:pPr>
      <w:r>
        <w:rPr>
          <w:sz w:val="24"/>
        </w:rPr>
        <w:t>Vice President, Policy Sciences Center,</w:t>
      </w:r>
      <w:r>
        <w:rPr>
          <w:spacing w:val="-31"/>
          <w:sz w:val="24"/>
        </w:rPr>
        <w:t> </w:t>
      </w:r>
      <w:r>
        <w:rPr>
          <w:sz w:val="24"/>
        </w:rPr>
        <w:t>2000-</w:t>
      </w:r>
    </w:p>
    <w:p>
      <w:pPr>
        <w:pStyle w:val="ListParagraph"/>
        <w:numPr>
          <w:ilvl w:val="1"/>
          <w:numId w:val="2"/>
        </w:numPr>
        <w:tabs>
          <w:tab w:pos="690" w:val="left" w:leader="none"/>
          <w:tab w:pos="691" w:val="left" w:leader="none"/>
        </w:tabs>
        <w:spacing w:line="277" w:lineRule="exact" w:before="0" w:after="0"/>
        <w:ind w:left="690" w:right="0" w:hanging="360"/>
        <w:jc w:val="left"/>
        <w:rPr>
          <w:sz w:val="24"/>
        </w:rPr>
      </w:pPr>
      <w:r>
        <w:rPr>
          <w:sz w:val="24"/>
        </w:rPr>
        <w:t>Member, Academic Advisory Board, School of Management,</w:t>
      </w:r>
      <w:r>
        <w:rPr>
          <w:spacing w:val="-45"/>
          <w:sz w:val="24"/>
        </w:rPr>
        <w:t> </w:t>
      </w:r>
      <w:r>
        <w:rPr>
          <w:sz w:val="24"/>
        </w:rPr>
        <w:t>Tel Aviv, 2000-2002</w:t>
      </w:r>
    </w:p>
    <w:p>
      <w:pPr>
        <w:pStyle w:val="ListParagraph"/>
        <w:numPr>
          <w:ilvl w:val="1"/>
          <w:numId w:val="2"/>
        </w:numPr>
        <w:tabs>
          <w:tab w:pos="690" w:val="left" w:leader="none"/>
          <w:tab w:pos="691" w:val="left" w:leader="none"/>
        </w:tabs>
        <w:spacing w:line="237" w:lineRule="auto" w:before="3" w:after="0"/>
        <w:ind w:left="690" w:right="752" w:hanging="360"/>
        <w:jc w:val="left"/>
        <w:rPr>
          <w:sz w:val="24"/>
        </w:rPr>
      </w:pPr>
      <w:r>
        <w:rPr>
          <w:sz w:val="24"/>
        </w:rPr>
        <w:t>Member, U.S. Environmental Protection Agency Scientific Advisory Board Committee on Valuing the Protection of Ecological Systems and Services,</w:t>
      </w:r>
      <w:r>
        <w:rPr>
          <w:spacing w:val="-42"/>
          <w:sz w:val="24"/>
        </w:rPr>
        <w:t> </w:t>
      </w:r>
      <w:r>
        <w:rPr>
          <w:sz w:val="24"/>
        </w:rPr>
        <w:t>2003</w:t>
      </w:r>
    </w:p>
    <w:p>
      <w:pPr>
        <w:pStyle w:val="ListParagraph"/>
        <w:numPr>
          <w:ilvl w:val="1"/>
          <w:numId w:val="2"/>
        </w:numPr>
        <w:tabs>
          <w:tab w:pos="690" w:val="left" w:leader="none"/>
          <w:tab w:pos="691" w:val="left" w:leader="none"/>
        </w:tabs>
        <w:spacing w:line="240" w:lineRule="auto" w:before="2" w:after="0"/>
        <w:ind w:left="690" w:right="0" w:hanging="360"/>
        <w:jc w:val="left"/>
        <w:rPr>
          <w:sz w:val="24"/>
        </w:rPr>
      </w:pPr>
      <w:r>
        <w:rPr>
          <w:sz w:val="24"/>
        </w:rPr>
        <w:t>Member, Pacific Basin Research Center Advisory Committee,</w:t>
      </w:r>
      <w:r>
        <w:rPr>
          <w:spacing w:val="-41"/>
          <w:sz w:val="24"/>
        </w:rPr>
        <w:t> </w:t>
      </w:r>
      <w:r>
        <w:rPr>
          <w:sz w:val="24"/>
        </w:rPr>
        <w:t>2004-2018</w:t>
      </w:r>
    </w:p>
    <w:p>
      <w:pPr>
        <w:pStyle w:val="ListParagraph"/>
        <w:numPr>
          <w:ilvl w:val="1"/>
          <w:numId w:val="2"/>
        </w:numPr>
        <w:tabs>
          <w:tab w:pos="690" w:val="left" w:leader="none"/>
          <w:tab w:pos="691" w:val="left" w:leader="none"/>
        </w:tabs>
        <w:spacing w:line="277" w:lineRule="exact" w:before="2" w:after="0"/>
        <w:ind w:left="690" w:right="0" w:hanging="360"/>
        <w:jc w:val="left"/>
        <w:rPr>
          <w:sz w:val="24"/>
        </w:rPr>
      </w:pPr>
      <w:r>
        <w:rPr>
          <w:sz w:val="24"/>
        </w:rPr>
        <w:t>Member,</w:t>
      </w:r>
      <w:r>
        <w:rPr>
          <w:spacing w:val="-7"/>
          <w:sz w:val="24"/>
        </w:rPr>
        <w:t> </w:t>
      </w:r>
      <w:r>
        <w:rPr>
          <w:sz w:val="24"/>
        </w:rPr>
        <w:t>Advisory</w:t>
      </w:r>
      <w:r>
        <w:rPr>
          <w:spacing w:val="-4"/>
          <w:sz w:val="24"/>
        </w:rPr>
        <w:t> </w:t>
      </w:r>
      <w:r>
        <w:rPr>
          <w:sz w:val="24"/>
        </w:rPr>
        <w:t>Board,</w:t>
      </w:r>
      <w:r>
        <w:rPr>
          <w:spacing w:val="-6"/>
          <w:sz w:val="24"/>
        </w:rPr>
        <w:t> </w:t>
      </w:r>
      <w:r>
        <w:rPr>
          <w:sz w:val="24"/>
        </w:rPr>
        <w:t>Armenian</w:t>
      </w:r>
      <w:r>
        <w:rPr>
          <w:spacing w:val="-7"/>
          <w:sz w:val="24"/>
        </w:rPr>
        <w:t> </w:t>
      </w:r>
      <w:r>
        <w:rPr>
          <w:sz w:val="24"/>
        </w:rPr>
        <w:t>International</w:t>
      </w:r>
      <w:r>
        <w:rPr>
          <w:spacing w:val="-12"/>
          <w:sz w:val="24"/>
        </w:rPr>
        <w:t> </w:t>
      </w:r>
      <w:r>
        <w:rPr>
          <w:sz w:val="24"/>
        </w:rPr>
        <w:t>Policy</w:t>
      </w:r>
      <w:r>
        <w:rPr>
          <w:spacing w:val="-6"/>
          <w:sz w:val="24"/>
        </w:rPr>
        <w:t> </w:t>
      </w:r>
      <w:r>
        <w:rPr>
          <w:sz w:val="24"/>
        </w:rPr>
        <w:t>Research</w:t>
      </w:r>
      <w:r>
        <w:rPr>
          <w:spacing w:val="-8"/>
          <w:sz w:val="24"/>
        </w:rPr>
        <w:t> </w:t>
      </w:r>
      <w:r>
        <w:rPr>
          <w:sz w:val="24"/>
        </w:rPr>
        <w:t>Group,</w:t>
      </w:r>
      <w:r>
        <w:rPr>
          <w:spacing w:val="-1"/>
          <w:sz w:val="24"/>
        </w:rPr>
        <w:t> </w:t>
      </w:r>
      <w:r>
        <w:rPr>
          <w:sz w:val="24"/>
        </w:rPr>
        <w:t>2004-2005</w:t>
      </w:r>
    </w:p>
    <w:p>
      <w:pPr>
        <w:pStyle w:val="ListParagraph"/>
        <w:numPr>
          <w:ilvl w:val="1"/>
          <w:numId w:val="2"/>
        </w:numPr>
        <w:tabs>
          <w:tab w:pos="690" w:val="left" w:leader="none"/>
          <w:tab w:pos="691" w:val="left" w:leader="none"/>
        </w:tabs>
        <w:spacing w:line="237" w:lineRule="auto" w:before="2" w:after="0"/>
        <w:ind w:left="690" w:right="993" w:hanging="360"/>
        <w:jc w:val="left"/>
        <w:rPr>
          <w:sz w:val="24"/>
        </w:rPr>
      </w:pPr>
      <w:r>
        <w:rPr>
          <w:sz w:val="24"/>
        </w:rPr>
        <w:t>Member, Advisory Group, World Bank Extractive Industries Transparency Initiative,</w:t>
      </w:r>
      <w:r>
        <w:rPr>
          <w:spacing w:val="-2"/>
          <w:sz w:val="24"/>
        </w:rPr>
        <w:t> </w:t>
      </w:r>
      <w:r>
        <w:rPr>
          <w:sz w:val="24"/>
        </w:rPr>
        <w:t>2009</w:t>
      </w:r>
    </w:p>
    <w:p>
      <w:pPr>
        <w:pStyle w:val="ListParagraph"/>
        <w:numPr>
          <w:ilvl w:val="1"/>
          <w:numId w:val="2"/>
        </w:numPr>
        <w:tabs>
          <w:tab w:pos="690" w:val="left" w:leader="none"/>
          <w:tab w:pos="691" w:val="left" w:leader="none"/>
        </w:tabs>
        <w:spacing w:line="240" w:lineRule="auto" w:before="2" w:after="0"/>
        <w:ind w:left="690" w:right="0" w:hanging="360"/>
        <w:jc w:val="left"/>
        <w:rPr>
          <w:sz w:val="24"/>
        </w:rPr>
      </w:pPr>
      <w:r>
        <w:rPr>
          <w:sz w:val="24"/>
        </w:rPr>
        <w:t>President, Society of Policy Scientists,</w:t>
      </w:r>
      <w:r>
        <w:rPr>
          <w:spacing w:val="-2"/>
          <w:sz w:val="24"/>
        </w:rPr>
        <w:t> </w:t>
      </w:r>
      <w:r>
        <w:rPr>
          <w:sz w:val="24"/>
        </w:rPr>
        <w:t>2017</w:t>
      </w:r>
    </w:p>
    <w:p>
      <w:pPr>
        <w:pStyle w:val="BodyText"/>
        <w:spacing w:before="6"/>
        <w:rPr>
          <w:sz w:val="22"/>
        </w:rPr>
      </w:pPr>
    </w:p>
    <w:p>
      <w:pPr>
        <w:pStyle w:val="Heading2"/>
        <w:spacing w:before="1"/>
      </w:pPr>
      <w:r>
        <w:rPr/>
        <w:t>Teaching</w:t>
      </w:r>
    </w:p>
    <w:p>
      <w:pPr>
        <w:pStyle w:val="BodyText"/>
        <w:spacing w:before="11"/>
        <w:rPr>
          <w:rFonts w:ascii="TimesNewRomanPS-BoldItalicMT"/>
          <w:b/>
          <w:i/>
          <w:sz w:val="23"/>
        </w:rPr>
      </w:pPr>
    </w:p>
    <w:p>
      <w:pPr>
        <w:spacing w:before="0"/>
        <w:ind w:left="225" w:right="0" w:firstLine="0"/>
        <w:jc w:val="left"/>
        <w:rPr>
          <w:b/>
          <w:sz w:val="24"/>
        </w:rPr>
      </w:pPr>
      <w:r>
        <w:rPr>
          <w:b/>
          <w:sz w:val="24"/>
        </w:rPr>
        <w:t>Former:</w:t>
      </w:r>
    </w:p>
    <w:p>
      <w:pPr>
        <w:pStyle w:val="BodyText"/>
        <w:rPr>
          <w:b/>
        </w:rPr>
      </w:pPr>
    </w:p>
    <w:p>
      <w:pPr>
        <w:pStyle w:val="BodyText"/>
        <w:ind w:left="225" w:right="462"/>
      </w:pPr>
      <w:r>
        <w:rPr>
          <w:i/>
        </w:rPr>
        <w:t>General Undergraduate and Graduate Courses: </w:t>
      </w:r>
      <w:r>
        <w:rPr/>
        <w:t>University of Pennsylvania, Johns Hopkins University, Duke University: Latin American Politics, Comparative Politics, Political Science Methods, Politics of the Policy Process, Political Psychology, Science Policy</w:t>
      </w:r>
    </w:p>
    <w:p>
      <w:pPr>
        <w:pStyle w:val="BodyText"/>
      </w:pPr>
    </w:p>
    <w:p>
      <w:pPr>
        <w:spacing w:before="0"/>
        <w:ind w:left="225" w:right="623" w:firstLine="0"/>
        <w:jc w:val="left"/>
        <w:rPr>
          <w:sz w:val="24"/>
        </w:rPr>
      </w:pPr>
      <w:r>
        <w:rPr>
          <w:i/>
          <w:sz w:val="24"/>
        </w:rPr>
        <w:t>Duke University Program in International Development Policy: </w:t>
      </w:r>
      <w:r>
        <w:rPr>
          <w:sz w:val="24"/>
        </w:rPr>
        <w:t>Development Policy, Energy Policy, Role of Women in Development, International Organizations</w:t>
      </w:r>
    </w:p>
    <w:p>
      <w:pPr>
        <w:pStyle w:val="BodyText"/>
        <w:spacing w:before="1"/>
      </w:pPr>
    </w:p>
    <w:p>
      <w:pPr>
        <w:spacing w:before="0"/>
        <w:ind w:left="225" w:right="216" w:firstLine="0"/>
        <w:jc w:val="left"/>
        <w:rPr>
          <w:sz w:val="24"/>
        </w:rPr>
      </w:pPr>
      <w:r>
        <w:rPr>
          <w:i/>
          <w:sz w:val="24"/>
        </w:rPr>
        <w:t>Dundee University Centre for Energy, Mineral and Petroleum Law and Policy: </w:t>
      </w:r>
      <w:r>
        <w:rPr>
          <w:sz w:val="24"/>
        </w:rPr>
        <w:t>Strategies for Promoting Farsighted Thinking and Action</w:t>
      </w:r>
    </w:p>
    <w:p>
      <w:pPr>
        <w:pStyle w:val="BodyText"/>
      </w:pPr>
    </w:p>
    <w:p>
      <w:pPr>
        <w:pStyle w:val="Heading1"/>
      </w:pPr>
      <w:r>
        <w:rPr/>
        <w:t>Current:</w:t>
      </w:r>
    </w:p>
    <w:p>
      <w:pPr>
        <w:pStyle w:val="BodyText"/>
        <w:rPr>
          <w:b/>
        </w:rPr>
      </w:pPr>
    </w:p>
    <w:p>
      <w:pPr>
        <w:pStyle w:val="BodyText"/>
        <w:ind w:left="225" w:right="350"/>
      </w:pPr>
      <w:r>
        <w:rPr>
          <w:i/>
        </w:rPr>
        <w:t>Claremont McKenna College: </w:t>
      </w:r>
      <w:r>
        <w:rPr/>
        <w:t>Introduction to Comparative Government, Environmental Policy Process, Policymaking in International Organizations, Politics and Economics of Natural Resources in Developing Countries</w:t>
      </w:r>
    </w:p>
    <w:p>
      <w:pPr>
        <w:pStyle w:val="BodyText"/>
      </w:pPr>
    </w:p>
    <w:p>
      <w:pPr>
        <w:pStyle w:val="Heading2"/>
      </w:pPr>
      <w:r>
        <w:rPr/>
        <w:t>Publications</w:t>
      </w:r>
    </w:p>
    <w:p>
      <w:pPr>
        <w:pStyle w:val="BodyText"/>
        <w:spacing w:before="6"/>
        <w:rPr>
          <w:rFonts w:ascii="TimesNewRomanPS-BoldItalicMT"/>
          <w:b/>
          <w:i/>
          <w:sz w:val="22"/>
        </w:rPr>
      </w:pPr>
    </w:p>
    <w:p>
      <w:pPr>
        <w:spacing w:before="0"/>
        <w:ind w:left="225" w:right="0" w:firstLine="0"/>
        <w:jc w:val="left"/>
        <w:rPr>
          <w:b/>
          <w:sz w:val="24"/>
        </w:rPr>
      </w:pPr>
      <w:r>
        <w:rPr>
          <w:b/>
          <w:sz w:val="24"/>
        </w:rPr>
        <w:t>Books and Monographs - Authored</w:t>
      </w:r>
    </w:p>
    <w:p>
      <w:pPr>
        <w:pStyle w:val="BodyText"/>
        <w:spacing w:before="9"/>
        <w:rPr>
          <w:b/>
          <w:sz w:val="22"/>
        </w:rPr>
      </w:pPr>
    </w:p>
    <w:p>
      <w:pPr>
        <w:spacing w:before="1"/>
        <w:ind w:left="225" w:right="0" w:firstLine="0"/>
        <w:jc w:val="left"/>
        <w:rPr>
          <w:sz w:val="24"/>
        </w:rPr>
      </w:pPr>
      <w:r>
        <w:rPr>
          <w:i/>
          <w:sz w:val="24"/>
        </w:rPr>
        <w:t>Forecasting: An Appraisal for Policy-Makers and Planners </w:t>
      </w:r>
      <w:r>
        <w:rPr>
          <w:sz w:val="24"/>
        </w:rPr>
        <w:t>(Baltimore: Johns Hopkins University Press, 1978)</w:t>
      </w:r>
    </w:p>
    <w:p>
      <w:pPr>
        <w:pStyle w:val="BodyText"/>
        <w:spacing w:before="10"/>
        <w:rPr>
          <w:sz w:val="22"/>
        </w:rPr>
      </w:pPr>
    </w:p>
    <w:p>
      <w:pPr>
        <w:spacing w:line="235" w:lineRule="auto" w:before="0"/>
        <w:ind w:left="225" w:right="0" w:firstLine="0"/>
        <w:jc w:val="left"/>
        <w:rPr>
          <w:sz w:val="24"/>
        </w:rPr>
      </w:pPr>
      <w:r>
        <w:rPr>
          <w:i/>
          <w:sz w:val="24"/>
        </w:rPr>
        <w:t>Strategic Planning and Forecasting: Political Risk and Economic Opportunity </w:t>
      </w:r>
      <w:r>
        <w:rPr>
          <w:sz w:val="24"/>
        </w:rPr>
        <w:t>(with William H. Overholt) (N.Y.: Wiley, 1983).</w:t>
      </w:r>
    </w:p>
    <w:p>
      <w:pPr>
        <w:pStyle w:val="BodyText"/>
        <w:spacing w:before="11"/>
        <w:rPr>
          <w:sz w:val="22"/>
        </w:rPr>
      </w:pPr>
    </w:p>
    <w:p>
      <w:pPr>
        <w:spacing w:line="242" w:lineRule="auto" w:before="0"/>
        <w:ind w:left="225" w:right="462" w:firstLine="0"/>
        <w:jc w:val="left"/>
        <w:rPr>
          <w:sz w:val="24"/>
        </w:rPr>
      </w:pPr>
      <w:r>
        <w:rPr>
          <w:i/>
          <w:sz w:val="24"/>
        </w:rPr>
        <w:t>Scheming for the Poor: The Politics of Redistribution in Latin America </w:t>
      </w:r>
      <w:r>
        <w:rPr>
          <w:sz w:val="24"/>
        </w:rPr>
        <w:t>(Cambridge, MA.: Harvard University Press, 1984).</w:t>
      </w:r>
    </w:p>
    <w:p>
      <w:pPr>
        <w:pStyle w:val="BodyText"/>
        <w:spacing w:before="5"/>
        <w:rPr>
          <w:sz w:val="22"/>
        </w:rPr>
      </w:pPr>
    </w:p>
    <w:p>
      <w:pPr>
        <w:spacing w:line="237" w:lineRule="auto" w:before="0"/>
        <w:ind w:left="225" w:right="376" w:firstLine="0"/>
        <w:jc w:val="left"/>
        <w:rPr>
          <w:sz w:val="24"/>
        </w:rPr>
      </w:pPr>
      <w:r>
        <w:rPr>
          <w:i/>
          <w:sz w:val="24"/>
        </w:rPr>
        <w:t>Natural Resource Policymaking in Developing Countries </w:t>
      </w:r>
      <w:r>
        <w:rPr>
          <w:sz w:val="24"/>
        </w:rPr>
        <w:t>(with Robert Healy) (Durham, N.C.: Duke University Press, 1990).</w:t>
      </w:r>
    </w:p>
    <w:p>
      <w:pPr>
        <w:spacing w:after="0" w:line="237" w:lineRule="auto"/>
        <w:jc w:val="left"/>
        <w:rPr>
          <w:sz w:val="24"/>
        </w:rPr>
        <w:sectPr>
          <w:pgSz w:w="12240" w:h="15840"/>
          <w:pgMar w:header="0" w:footer="737" w:top="1300" w:bottom="940" w:left="1580" w:right="1560"/>
        </w:sectPr>
      </w:pPr>
    </w:p>
    <w:p>
      <w:pPr>
        <w:spacing w:line="242" w:lineRule="auto" w:before="138"/>
        <w:ind w:left="225" w:right="462" w:firstLine="0"/>
        <w:jc w:val="left"/>
        <w:rPr>
          <w:sz w:val="24"/>
        </w:rPr>
      </w:pPr>
      <w:r>
        <w:rPr>
          <w:i/>
          <w:sz w:val="24"/>
        </w:rPr>
        <w:t>Communities and Sustainable Forestry in Developing Countries </w:t>
      </w:r>
      <w:r>
        <w:rPr>
          <w:sz w:val="24"/>
        </w:rPr>
        <w:t>(San Francisco: ICS Press, 1994).</w:t>
      </w:r>
    </w:p>
    <w:p>
      <w:pPr>
        <w:pStyle w:val="BodyText"/>
        <w:spacing w:before="8"/>
        <w:rPr>
          <w:sz w:val="22"/>
        </w:rPr>
      </w:pPr>
    </w:p>
    <w:p>
      <w:pPr>
        <w:spacing w:before="0"/>
        <w:ind w:left="225" w:right="462" w:firstLine="0"/>
        <w:jc w:val="left"/>
        <w:rPr>
          <w:sz w:val="24"/>
        </w:rPr>
      </w:pPr>
      <w:r>
        <w:rPr>
          <w:i/>
          <w:sz w:val="24"/>
        </w:rPr>
        <w:t>Why Governments Waste Natural Resources: Policy Failures in Developing Countries </w:t>
      </w:r>
      <w:r>
        <w:rPr>
          <w:sz w:val="24"/>
        </w:rPr>
        <w:t>(Baltimore: Johns Hopkins University Press, 1999). [Translated into Japanese by University of Tokyo Press].</w:t>
      </w:r>
    </w:p>
    <w:p>
      <w:pPr>
        <w:pStyle w:val="BodyText"/>
        <w:spacing w:before="11"/>
        <w:rPr>
          <w:sz w:val="22"/>
        </w:rPr>
      </w:pPr>
    </w:p>
    <w:p>
      <w:pPr>
        <w:spacing w:line="235" w:lineRule="auto" w:before="0"/>
        <w:ind w:left="225" w:right="823" w:firstLine="0"/>
        <w:jc w:val="left"/>
        <w:rPr>
          <w:sz w:val="24"/>
        </w:rPr>
      </w:pPr>
      <w:r>
        <w:rPr>
          <w:i/>
          <w:sz w:val="24"/>
        </w:rPr>
        <w:t>Revitalizing Political Psychology: The Legacy of Harold D. Lasswell </w:t>
      </w:r>
      <w:r>
        <w:rPr>
          <w:sz w:val="24"/>
        </w:rPr>
        <w:t>(with Barbara Hirschfelder-Ascher) (Mahwah, NJ: Lawrence Erlbaum Associates, 2005).</w:t>
      </w:r>
    </w:p>
    <w:p>
      <w:pPr>
        <w:pStyle w:val="BodyText"/>
        <w:spacing w:before="10"/>
        <w:rPr>
          <w:sz w:val="22"/>
        </w:rPr>
      </w:pPr>
    </w:p>
    <w:p>
      <w:pPr>
        <w:spacing w:before="1"/>
        <w:ind w:left="225" w:right="0" w:firstLine="0"/>
        <w:jc w:val="left"/>
        <w:rPr>
          <w:sz w:val="24"/>
        </w:rPr>
      </w:pPr>
      <w:r>
        <w:rPr>
          <w:i/>
          <w:sz w:val="24"/>
        </w:rPr>
        <w:t>Bringing in the Future: Strategies for Farsightedness and Sustainability in Developing Countries </w:t>
      </w:r>
      <w:r>
        <w:rPr>
          <w:sz w:val="24"/>
        </w:rPr>
        <w:t>(Chicago: University of Chicago Press, 2009)</w:t>
      </w:r>
    </w:p>
    <w:p>
      <w:pPr>
        <w:pStyle w:val="BodyText"/>
        <w:spacing w:before="2"/>
        <w:rPr>
          <w:sz w:val="23"/>
        </w:rPr>
      </w:pPr>
    </w:p>
    <w:p>
      <w:pPr>
        <w:spacing w:line="235" w:lineRule="auto" w:before="0"/>
        <w:ind w:left="225" w:right="1243" w:firstLine="0"/>
        <w:jc w:val="left"/>
        <w:rPr>
          <w:sz w:val="24"/>
        </w:rPr>
      </w:pPr>
      <w:r>
        <w:rPr>
          <w:i/>
          <w:sz w:val="24"/>
        </w:rPr>
        <w:t>Knowledge in the Environmental Policy Process </w:t>
      </w:r>
      <w:r>
        <w:rPr>
          <w:sz w:val="24"/>
        </w:rPr>
        <w:t>(with Robert Healy and Toddi Steelman) (Cambridge, MA: MIT Press, 2010).</w:t>
      </w:r>
    </w:p>
    <w:p>
      <w:pPr>
        <w:pStyle w:val="BodyText"/>
        <w:spacing w:before="1"/>
      </w:pPr>
    </w:p>
    <w:p>
      <w:pPr>
        <w:spacing w:before="1"/>
        <w:ind w:left="225" w:right="683" w:firstLine="0"/>
        <w:jc w:val="left"/>
        <w:rPr>
          <w:sz w:val="24"/>
        </w:rPr>
      </w:pPr>
      <w:r>
        <w:rPr>
          <w:i/>
          <w:sz w:val="24"/>
        </w:rPr>
        <w:t>Development Strategies and Inter-Group Violence </w:t>
      </w:r>
      <w:r>
        <w:rPr>
          <w:sz w:val="24"/>
        </w:rPr>
        <w:t>(with Natalia Mirovitskaya) (New York: Palgrave Macmillan, 2015).</w:t>
      </w:r>
    </w:p>
    <w:p>
      <w:pPr>
        <w:pStyle w:val="BodyText"/>
      </w:pPr>
    </w:p>
    <w:p>
      <w:pPr>
        <w:spacing w:before="0"/>
        <w:ind w:left="225" w:right="216" w:firstLine="0"/>
        <w:jc w:val="left"/>
        <w:rPr>
          <w:sz w:val="24"/>
        </w:rPr>
      </w:pPr>
      <w:r>
        <w:rPr>
          <w:i/>
          <w:sz w:val="24"/>
        </w:rPr>
        <w:t>The Evolution of Development Thinking: Governance, Economics, Assistance, and Security </w:t>
      </w:r>
      <w:r>
        <w:rPr>
          <w:sz w:val="24"/>
        </w:rPr>
        <w:t>(with Garry D. Brewer, G. Shabbir Cheema, and John M. Heffron) (New York: Palgrave Macmillan, 2016).</w:t>
      </w:r>
    </w:p>
    <w:p>
      <w:pPr>
        <w:pStyle w:val="BodyText"/>
      </w:pPr>
    </w:p>
    <w:p>
      <w:pPr>
        <w:spacing w:before="0"/>
        <w:ind w:left="225" w:right="103" w:firstLine="0"/>
        <w:jc w:val="left"/>
        <w:rPr>
          <w:sz w:val="24"/>
        </w:rPr>
      </w:pPr>
      <w:r>
        <w:rPr>
          <w:i/>
          <w:sz w:val="24"/>
        </w:rPr>
        <w:t>Understanding the Policymaking Process in Developing Countries </w:t>
      </w:r>
      <w:r>
        <w:rPr>
          <w:sz w:val="24"/>
        </w:rPr>
        <w:t>(New York: Cambridge University Press, 2017).</w:t>
      </w:r>
    </w:p>
    <w:p>
      <w:pPr>
        <w:pStyle w:val="BodyText"/>
      </w:pPr>
    </w:p>
    <w:p>
      <w:pPr>
        <w:spacing w:before="0"/>
        <w:ind w:left="225" w:right="310" w:firstLine="0"/>
        <w:jc w:val="left"/>
        <w:rPr>
          <w:sz w:val="24"/>
        </w:rPr>
      </w:pPr>
      <w:r>
        <w:rPr>
          <w:i/>
          <w:sz w:val="24"/>
        </w:rPr>
        <w:t>The Psychology of Poverty Alleviation: Challenges in Developing Countries </w:t>
      </w:r>
      <w:r>
        <w:rPr>
          <w:sz w:val="24"/>
        </w:rPr>
        <w:t>(New York: Cambridge University Press, in press).</w:t>
      </w:r>
    </w:p>
    <w:p>
      <w:pPr>
        <w:pStyle w:val="BodyText"/>
        <w:spacing w:before="9"/>
        <w:rPr>
          <w:sz w:val="23"/>
        </w:rPr>
      </w:pPr>
    </w:p>
    <w:p>
      <w:pPr>
        <w:pStyle w:val="Heading1"/>
      </w:pPr>
      <w:r>
        <w:rPr/>
        <w:t>Edited Books</w:t>
      </w:r>
    </w:p>
    <w:p>
      <w:pPr>
        <w:pStyle w:val="BodyText"/>
        <w:spacing w:before="7"/>
        <w:rPr>
          <w:b/>
          <w:sz w:val="22"/>
        </w:rPr>
      </w:pPr>
    </w:p>
    <w:p>
      <w:pPr>
        <w:spacing w:line="242" w:lineRule="auto" w:before="0"/>
        <w:ind w:left="225" w:right="462" w:firstLine="0"/>
        <w:jc w:val="left"/>
        <w:rPr>
          <w:sz w:val="24"/>
        </w:rPr>
      </w:pPr>
      <w:r>
        <w:rPr>
          <w:i/>
          <w:sz w:val="24"/>
        </w:rPr>
        <w:t>Central American Recovery and Development: The Study Task Force Papers </w:t>
      </w:r>
      <w:r>
        <w:rPr>
          <w:sz w:val="24"/>
        </w:rPr>
        <w:t>(coeditor with Ann Hubbard) (Durham, N.C.: Duke University Press, 1989).</w:t>
      </w:r>
    </w:p>
    <w:p>
      <w:pPr>
        <w:spacing w:before="201"/>
        <w:ind w:left="225" w:right="462" w:firstLine="0"/>
        <w:jc w:val="left"/>
        <w:rPr>
          <w:sz w:val="24"/>
        </w:rPr>
      </w:pPr>
      <w:r>
        <w:rPr>
          <w:i/>
          <w:sz w:val="24"/>
        </w:rPr>
        <w:t>Report of the International Commission for Central American Recovery and Development: Poverty, Conflict and Hope </w:t>
      </w:r>
      <w:r>
        <w:rPr>
          <w:sz w:val="24"/>
        </w:rPr>
        <w:t>(project director) (Durham, N.C.: Duke University Press, 1989)</w:t>
      </w:r>
    </w:p>
    <w:p>
      <w:pPr>
        <w:pStyle w:val="BodyText"/>
        <w:spacing w:before="6"/>
        <w:rPr>
          <w:sz w:val="22"/>
        </w:rPr>
      </w:pPr>
    </w:p>
    <w:p>
      <w:pPr>
        <w:spacing w:before="1"/>
        <w:ind w:left="225" w:right="462" w:firstLine="0"/>
        <w:jc w:val="left"/>
        <w:rPr>
          <w:sz w:val="24"/>
        </w:rPr>
      </w:pPr>
      <w:r>
        <w:rPr>
          <w:i/>
          <w:sz w:val="24"/>
        </w:rPr>
        <w:t>The Caspian Sea: A Quest for Environmental Security </w:t>
      </w:r>
      <w:r>
        <w:rPr>
          <w:sz w:val="24"/>
        </w:rPr>
        <w:t>(co-editor with Natalia Mirovitskaya) (Dordrecht, The Netherlands: Kluwer Scientific Publishers, 2000).</w:t>
      </w:r>
    </w:p>
    <w:p>
      <w:pPr>
        <w:pStyle w:val="BodyText"/>
        <w:spacing w:before="10"/>
        <w:rPr>
          <w:sz w:val="22"/>
        </w:rPr>
      </w:pPr>
    </w:p>
    <w:p>
      <w:pPr>
        <w:spacing w:line="235" w:lineRule="auto" w:before="0"/>
        <w:ind w:left="225" w:right="823" w:firstLine="0"/>
        <w:jc w:val="left"/>
        <w:rPr>
          <w:sz w:val="24"/>
        </w:rPr>
      </w:pPr>
      <w:r>
        <w:rPr>
          <w:i/>
          <w:sz w:val="24"/>
        </w:rPr>
        <w:t>Guide to Sustainable Development and Environmental Policy </w:t>
      </w:r>
      <w:r>
        <w:rPr>
          <w:sz w:val="24"/>
        </w:rPr>
        <w:t>(co-editor with Natalia Mirovitskaya) (Duke University Press, 2001).</w:t>
      </w:r>
    </w:p>
    <w:p>
      <w:pPr>
        <w:pStyle w:val="BodyText"/>
        <w:spacing w:before="1"/>
        <w:rPr>
          <w:sz w:val="23"/>
        </w:rPr>
      </w:pPr>
    </w:p>
    <w:p>
      <w:pPr>
        <w:tabs>
          <w:tab w:pos="4500" w:val="left" w:leader="none"/>
          <w:tab w:pos="5981" w:val="left" w:leader="none"/>
          <w:tab w:pos="7421" w:val="left" w:leader="none"/>
        </w:tabs>
        <w:spacing w:before="1"/>
        <w:ind w:left="225" w:right="252" w:firstLine="0"/>
        <w:jc w:val="left"/>
        <w:rPr>
          <w:sz w:val="24"/>
        </w:rPr>
      </w:pPr>
      <w:r>
        <w:rPr>
          <w:i/>
          <w:sz w:val="24"/>
        </w:rPr>
        <w:t>Infrastructure  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Development:  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Balancing</w:t>
        <w:tab/>
        <w:t>the  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Growth,</w:t>
        <w:tab/>
        <w:t>Equity,  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and</w:t>
        <w:tab/>
      </w:r>
      <w:r>
        <w:rPr>
          <w:i/>
          <w:spacing w:val="-3"/>
          <w:sz w:val="24"/>
        </w:rPr>
        <w:t>Environmental </w:t>
      </w:r>
      <w:r>
        <w:rPr>
          <w:i/>
          <w:sz w:val="24"/>
        </w:rPr>
        <w:t>Challenges </w:t>
      </w:r>
      <w:r>
        <w:rPr>
          <w:sz w:val="24"/>
        </w:rPr>
        <w:t>(co-editor with Corinne Krupp) (Palgrave Macmillan,</w:t>
      </w:r>
      <w:r>
        <w:rPr>
          <w:spacing w:val="-42"/>
          <w:sz w:val="24"/>
        </w:rPr>
        <w:t> </w:t>
      </w:r>
      <w:r>
        <w:rPr>
          <w:sz w:val="24"/>
        </w:rPr>
        <w:t>2010).</w:t>
      </w:r>
    </w:p>
    <w:p>
      <w:pPr>
        <w:pStyle w:val="BodyText"/>
        <w:spacing w:before="6"/>
        <w:rPr>
          <w:sz w:val="22"/>
        </w:rPr>
      </w:pPr>
    </w:p>
    <w:p>
      <w:pPr>
        <w:spacing w:before="0"/>
        <w:ind w:left="225" w:right="0" w:firstLine="0"/>
        <w:jc w:val="left"/>
        <w:rPr>
          <w:sz w:val="24"/>
        </w:rPr>
      </w:pPr>
      <w:r>
        <w:rPr>
          <w:i/>
          <w:sz w:val="24"/>
        </w:rPr>
        <w:t>Cultural Change and Persistence: New Perspectives on Development </w:t>
      </w:r>
      <w:r>
        <w:rPr>
          <w:sz w:val="24"/>
        </w:rPr>
        <w:t>(co-editor</w:t>
      </w:r>
      <w:r>
        <w:rPr>
          <w:spacing w:val="56"/>
          <w:sz w:val="24"/>
        </w:rPr>
        <w:t> </w:t>
      </w:r>
      <w:r>
        <w:rPr>
          <w:sz w:val="24"/>
        </w:rPr>
        <w:t>with</w:t>
      </w:r>
    </w:p>
    <w:p>
      <w:pPr>
        <w:spacing w:after="0"/>
        <w:jc w:val="left"/>
        <w:rPr>
          <w:sz w:val="24"/>
        </w:rPr>
        <w:sectPr>
          <w:pgSz w:w="12240" w:h="15840"/>
          <w:pgMar w:header="0" w:footer="737" w:top="1500" w:bottom="960" w:left="1580" w:right="1560"/>
        </w:sectPr>
      </w:pPr>
    </w:p>
    <w:p>
      <w:pPr>
        <w:pStyle w:val="BodyText"/>
        <w:spacing w:before="74"/>
        <w:ind w:left="225"/>
      </w:pPr>
      <w:r>
        <w:rPr/>
        <w:t>John M. Heffron) (Palgrave Macmillan, 2010).</w:t>
      </w:r>
    </w:p>
    <w:p>
      <w:pPr>
        <w:pStyle w:val="BodyText"/>
        <w:spacing w:before="9"/>
        <w:rPr>
          <w:sz w:val="22"/>
        </w:rPr>
      </w:pPr>
    </w:p>
    <w:p>
      <w:pPr>
        <w:spacing w:before="0"/>
        <w:ind w:left="225" w:right="0" w:firstLine="0"/>
        <w:jc w:val="left"/>
        <w:rPr>
          <w:sz w:val="24"/>
        </w:rPr>
      </w:pPr>
      <w:r>
        <w:rPr>
          <w:i/>
          <w:sz w:val="24"/>
        </w:rPr>
        <w:t>Economic Development Strategies and the Evolution of Violence in Latin America </w:t>
      </w:r>
      <w:r>
        <w:rPr>
          <w:sz w:val="24"/>
        </w:rPr>
        <w:t>(co- editor with Natalia Mirovitskaya) (New York: Palgrave Macmillan, 2012).</w:t>
      </w:r>
    </w:p>
    <w:p>
      <w:pPr>
        <w:pStyle w:val="BodyText"/>
        <w:spacing w:before="1"/>
        <w:rPr>
          <w:sz w:val="27"/>
        </w:rPr>
      </w:pPr>
    </w:p>
    <w:p>
      <w:pPr>
        <w:spacing w:before="1"/>
        <w:ind w:left="225" w:right="0" w:firstLine="0"/>
        <w:jc w:val="left"/>
        <w:rPr>
          <w:sz w:val="24"/>
        </w:rPr>
      </w:pPr>
      <w:r>
        <w:rPr>
          <w:i/>
          <w:sz w:val="24"/>
        </w:rPr>
        <w:t>Development Strategies, Identities, and Conflict in Asia </w:t>
      </w:r>
      <w:r>
        <w:rPr>
          <w:sz w:val="24"/>
        </w:rPr>
        <w:t>(co-editor with Natalia Mirovitskaya) (New York: Palgrave Macmillan,</w:t>
      </w:r>
      <w:r>
        <w:rPr>
          <w:spacing w:val="-12"/>
          <w:sz w:val="24"/>
        </w:rPr>
        <w:t> </w:t>
      </w:r>
      <w:r>
        <w:rPr>
          <w:sz w:val="24"/>
        </w:rPr>
        <w:t>2013).</w:t>
      </w:r>
    </w:p>
    <w:p>
      <w:pPr>
        <w:pStyle w:val="BodyText"/>
      </w:pPr>
    </w:p>
    <w:p>
      <w:pPr>
        <w:spacing w:before="0"/>
        <w:ind w:left="225" w:right="0" w:firstLine="0"/>
        <w:jc w:val="left"/>
        <w:rPr>
          <w:sz w:val="24"/>
        </w:rPr>
      </w:pPr>
      <w:r>
        <w:rPr>
          <w:i/>
          <w:sz w:val="24"/>
        </w:rPr>
        <w:t>The Economic Roots of Conflict and Cooperation in Africa </w:t>
      </w:r>
      <w:r>
        <w:rPr>
          <w:sz w:val="24"/>
        </w:rPr>
        <w:t>(co-editor with Natalia Mirovitskaya) (New York: Palgrave Macmillan,</w:t>
      </w:r>
      <w:r>
        <w:rPr>
          <w:spacing w:val="-11"/>
          <w:sz w:val="24"/>
        </w:rPr>
        <w:t> </w:t>
      </w:r>
      <w:r>
        <w:rPr>
          <w:sz w:val="24"/>
        </w:rPr>
        <w:t>2013).</w:t>
      </w:r>
    </w:p>
    <w:p>
      <w:pPr>
        <w:pStyle w:val="BodyText"/>
      </w:pPr>
    </w:p>
    <w:p>
      <w:pPr>
        <w:spacing w:before="0"/>
        <w:ind w:left="225" w:right="462" w:firstLine="0"/>
        <w:jc w:val="left"/>
        <w:rPr>
          <w:sz w:val="24"/>
        </w:rPr>
      </w:pPr>
      <w:r>
        <w:rPr>
          <w:i/>
          <w:sz w:val="24"/>
        </w:rPr>
        <w:t>Internal Migration: Challenges in Governance and Integration </w:t>
      </w:r>
      <w:r>
        <w:rPr>
          <w:sz w:val="24"/>
        </w:rPr>
        <w:t>(co-editor with Shane Barter) (New York: Peter Lang, 2019).</w:t>
      </w:r>
    </w:p>
    <w:p>
      <w:pPr>
        <w:pStyle w:val="BodyText"/>
        <w:spacing w:before="6"/>
        <w:rPr>
          <w:sz w:val="22"/>
        </w:rPr>
      </w:pPr>
    </w:p>
    <w:p>
      <w:pPr>
        <w:pStyle w:val="Heading1"/>
        <w:spacing w:before="1"/>
      </w:pPr>
      <w:r>
        <w:rPr/>
        <w:t>Journal Articles</w:t>
      </w:r>
    </w:p>
    <w:p>
      <w:pPr>
        <w:pStyle w:val="BodyText"/>
        <w:spacing w:before="6"/>
        <w:rPr>
          <w:b/>
          <w:sz w:val="22"/>
        </w:rPr>
      </w:pPr>
    </w:p>
    <w:p>
      <w:pPr>
        <w:pStyle w:val="BodyText"/>
        <w:ind w:left="225" w:right="216"/>
      </w:pPr>
      <w:r>
        <w:rPr/>
        <w:t>“The Stability of Communist Electorates: Evidence from a Longitudinal Analysis of French and Italian Aggregate Data” (with Sidney Tarrow), </w:t>
      </w:r>
      <w:r>
        <w:rPr>
          <w:i/>
        </w:rPr>
        <w:t>American Journal of Political Science </w:t>
      </w:r>
      <w:r>
        <w:rPr/>
        <w:t>29 (3), 1975.</w:t>
      </w:r>
    </w:p>
    <w:p>
      <w:pPr>
        <w:pStyle w:val="BodyText"/>
        <w:spacing w:before="8"/>
        <w:rPr>
          <w:sz w:val="22"/>
        </w:rPr>
      </w:pPr>
    </w:p>
    <w:p>
      <w:pPr>
        <w:spacing w:before="1"/>
        <w:ind w:left="225" w:right="329" w:firstLine="0"/>
        <w:jc w:val="left"/>
        <w:rPr>
          <w:sz w:val="24"/>
        </w:rPr>
      </w:pPr>
      <w:r>
        <w:rPr>
          <w:sz w:val="24"/>
        </w:rPr>
        <w:t>“Problems of Forecasting and Technology Assessment</w:t>
      </w:r>
      <w:r>
        <w:rPr>
          <w:i/>
          <w:sz w:val="24"/>
        </w:rPr>
        <w:t>”, Technological Forecasting and Social Change </w:t>
      </w:r>
      <w:r>
        <w:rPr>
          <w:sz w:val="24"/>
        </w:rPr>
        <w:t>12, 1979.</w:t>
      </w:r>
    </w:p>
    <w:p>
      <w:pPr>
        <w:pStyle w:val="BodyText"/>
        <w:spacing w:before="9"/>
        <w:rPr>
          <w:sz w:val="23"/>
        </w:rPr>
      </w:pPr>
    </w:p>
    <w:p>
      <w:pPr>
        <w:spacing w:line="477" w:lineRule="auto" w:before="0"/>
        <w:ind w:left="225" w:right="1616" w:firstLine="0"/>
        <w:jc w:val="left"/>
        <w:rPr>
          <w:sz w:val="24"/>
        </w:rPr>
      </w:pPr>
      <w:r>
        <w:rPr>
          <w:sz w:val="24"/>
        </w:rPr>
        <w:t>“The Forecasting Potential of Complex Models,” </w:t>
      </w:r>
      <w:r>
        <w:rPr>
          <w:i/>
          <w:sz w:val="24"/>
        </w:rPr>
        <w:t>Policy Sciences </w:t>
      </w:r>
      <w:r>
        <w:rPr>
          <w:sz w:val="24"/>
        </w:rPr>
        <w:t>13, 1981. “Political Forecasting: The Missing Link,” </w:t>
      </w:r>
      <w:r>
        <w:rPr>
          <w:i/>
          <w:sz w:val="24"/>
        </w:rPr>
        <w:t>Journal of Forecasting </w:t>
      </w:r>
      <w:r>
        <w:rPr>
          <w:sz w:val="24"/>
        </w:rPr>
        <w:t>1, 1982.</w:t>
      </w:r>
    </w:p>
    <w:p>
      <w:pPr>
        <w:spacing w:line="235" w:lineRule="auto" w:before="5"/>
        <w:ind w:left="225" w:right="677" w:firstLine="0"/>
        <w:jc w:val="left"/>
        <w:rPr>
          <w:sz w:val="24"/>
        </w:rPr>
      </w:pPr>
      <w:r>
        <w:rPr>
          <w:sz w:val="24"/>
        </w:rPr>
        <w:t>“Political Forecasting and Development Policy,” </w:t>
      </w:r>
      <w:r>
        <w:rPr>
          <w:i/>
          <w:sz w:val="24"/>
        </w:rPr>
        <w:t>Vierteljahresberichte-Probleme der Entwicklungslander </w:t>
      </w:r>
      <w:r>
        <w:rPr>
          <w:sz w:val="24"/>
        </w:rPr>
        <w:t>90, 1982.</w:t>
      </w:r>
    </w:p>
    <w:p>
      <w:pPr>
        <w:pStyle w:val="BodyText"/>
        <w:spacing w:before="2"/>
        <w:rPr>
          <w:sz w:val="23"/>
        </w:rPr>
      </w:pPr>
    </w:p>
    <w:p>
      <w:pPr>
        <w:spacing w:before="0"/>
        <w:ind w:left="225" w:right="786" w:firstLine="0"/>
        <w:jc w:val="both"/>
        <w:rPr>
          <w:sz w:val="24"/>
        </w:rPr>
      </w:pPr>
      <w:r>
        <w:rPr>
          <w:sz w:val="24"/>
        </w:rPr>
        <w:t>“New</w:t>
      </w:r>
      <w:r>
        <w:rPr>
          <w:spacing w:val="-3"/>
          <w:sz w:val="24"/>
        </w:rPr>
        <w:t> </w:t>
      </w:r>
      <w:r>
        <w:rPr>
          <w:sz w:val="24"/>
        </w:rPr>
        <w:t>Development</w:t>
      </w:r>
      <w:r>
        <w:rPr>
          <w:spacing w:val="-11"/>
          <w:sz w:val="24"/>
        </w:rPr>
        <w:t> </w:t>
      </w:r>
      <w:r>
        <w:rPr>
          <w:sz w:val="24"/>
        </w:rPr>
        <w:t>Approaches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Adaptability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International</w:t>
      </w:r>
      <w:r>
        <w:rPr>
          <w:spacing w:val="-12"/>
          <w:sz w:val="24"/>
        </w:rPr>
        <w:t> </w:t>
      </w:r>
      <w:r>
        <w:rPr>
          <w:sz w:val="24"/>
        </w:rPr>
        <w:t>Agencies:</w:t>
      </w:r>
      <w:r>
        <w:rPr>
          <w:spacing w:val="-8"/>
          <w:sz w:val="24"/>
        </w:rPr>
        <w:t> </w:t>
      </w:r>
      <w:r>
        <w:rPr>
          <w:sz w:val="24"/>
        </w:rPr>
        <w:t>The Case of the World Bank,” </w:t>
      </w:r>
      <w:r>
        <w:rPr>
          <w:i/>
          <w:sz w:val="24"/>
        </w:rPr>
        <w:t>International Organization </w:t>
      </w:r>
      <w:r>
        <w:rPr>
          <w:sz w:val="24"/>
        </w:rPr>
        <w:t>37, 1983 [reprinted in Paul F. Diehl, </w:t>
      </w:r>
      <w:r>
        <w:rPr>
          <w:i/>
          <w:sz w:val="24"/>
        </w:rPr>
        <w:t>The Politics of International Organizations: Patterns and Insights</w:t>
      </w:r>
      <w:r>
        <w:rPr>
          <w:sz w:val="24"/>
        </w:rPr>
        <w:t>, (Chicago: Dorsey Press,</w:t>
      </w:r>
      <w:r>
        <w:rPr>
          <w:spacing w:val="-4"/>
          <w:sz w:val="24"/>
        </w:rPr>
        <w:t> </w:t>
      </w:r>
      <w:r>
        <w:rPr>
          <w:sz w:val="24"/>
        </w:rPr>
        <w:t>1989)].</w:t>
      </w:r>
    </w:p>
    <w:p>
      <w:pPr>
        <w:pStyle w:val="BodyText"/>
        <w:spacing w:before="10"/>
        <w:rPr>
          <w:sz w:val="22"/>
        </w:rPr>
      </w:pPr>
    </w:p>
    <w:p>
      <w:pPr>
        <w:spacing w:line="235" w:lineRule="auto" w:before="1"/>
        <w:ind w:left="225" w:right="0" w:firstLine="0"/>
        <w:jc w:val="left"/>
        <w:rPr>
          <w:sz w:val="24"/>
        </w:rPr>
      </w:pPr>
      <w:r>
        <w:rPr>
          <w:sz w:val="24"/>
        </w:rPr>
        <w:t>“Comments on Simon's Methodology of Natural Resource Forecasting,” </w:t>
      </w:r>
      <w:r>
        <w:rPr>
          <w:i/>
          <w:sz w:val="24"/>
        </w:rPr>
        <w:t>International Journal of Forecasting </w:t>
      </w:r>
      <w:r>
        <w:rPr>
          <w:sz w:val="24"/>
        </w:rPr>
        <w:t>1, 1985.</w:t>
      </w:r>
    </w:p>
    <w:p>
      <w:pPr>
        <w:pStyle w:val="BodyText"/>
        <w:spacing w:before="10"/>
        <w:rPr>
          <w:sz w:val="22"/>
        </w:rPr>
      </w:pPr>
    </w:p>
    <w:p>
      <w:pPr>
        <w:spacing w:before="1"/>
        <w:ind w:left="225" w:right="623" w:firstLine="0"/>
        <w:jc w:val="left"/>
        <w:rPr>
          <w:sz w:val="24"/>
        </w:rPr>
      </w:pPr>
      <w:r>
        <w:rPr>
          <w:sz w:val="24"/>
        </w:rPr>
        <w:t>“The Evolution of the Policy Sciences</w:t>
      </w:r>
      <w:r>
        <w:rPr>
          <w:i/>
          <w:sz w:val="24"/>
        </w:rPr>
        <w:t>,” Journal of Policy Analysis and Management </w:t>
      </w:r>
      <w:r>
        <w:rPr>
          <w:sz w:val="24"/>
        </w:rPr>
        <w:t>5 (2), 1986 [Reprinted in </w:t>
      </w:r>
      <w:r>
        <w:rPr>
          <w:i/>
          <w:sz w:val="24"/>
        </w:rPr>
        <w:t>Evaluation Studies Review Annual 1987</w:t>
      </w:r>
      <w:r>
        <w:rPr>
          <w:sz w:val="24"/>
        </w:rPr>
        <w:t>, ed. by William R. Shadish and Charles S. Reichardt (Beverley Hills, California: Sage Publications, 1987; also reprinted as “La evolución de las ciencias de políticas: comprender el surgimiento y evitar la caída”, in </w:t>
      </w:r>
      <w:r>
        <w:rPr>
          <w:i/>
          <w:sz w:val="24"/>
        </w:rPr>
        <w:t>El estudio de las políticas públicas</w:t>
      </w:r>
      <w:r>
        <w:rPr>
          <w:sz w:val="24"/>
        </w:rPr>
        <w:t>, Miguel Angel Porrúa, México, 1992.]</w:t>
      </w:r>
    </w:p>
    <w:p>
      <w:pPr>
        <w:pStyle w:val="BodyText"/>
        <w:spacing w:before="8"/>
        <w:rPr>
          <w:sz w:val="22"/>
        </w:rPr>
      </w:pPr>
    </w:p>
    <w:p>
      <w:pPr>
        <w:spacing w:line="274" w:lineRule="exact" w:before="0"/>
        <w:ind w:left="225" w:right="0" w:firstLine="0"/>
        <w:jc w:val="left"/>
        <w:rPr>
          <w:i/>
          <w:sz w:val="24"/>
        </w:rPr>
      </w:pPr>
      <w:r>
        <w:rPr>
          <w:sz w:val="24"/>
        </w:rPr>
        <w:t>“Comments on 'A Cross-Cultural Theory of Political Violence'”, </w:t>
      </w:r>
      <w:r>
        <w:rPr>
          <w:i/>
          <w:sz w:val="24"/>
        </w:rPr>
        <w:t>Political Psychology</w:t>
      </w:r>
    </w:p>
    <w:p>
      <w:pPr>
        <w:pStyle w:val="BodyText"/>
        <w:spacing w:line="274" w:lineRule="exact"/>
        <w:ind w:left="225"/>
      </w:pPr>
      <w:r>
        <w:rPr/>
        <w:t>7(3), 1986.</w:t>
      </w:r>
    </w:p>
    <w:p>
      <w:pPr>
        <w:pStyle w:val="BodyText"/>
        <w:spacing w:before="9"/>
        <w:rPr>
          <w:sz w:val="22"/>
        </w:rPr>
      </w:pPr>
    </w:p>
    <w:p>
      <w:pPr>
        <w:spacing w:before="0"/>
        <w:ind w:left="225" w:right="0" w:firstLine="0"/>
        <w:jc w:val="left"/>
        <w:rPr>
          <w:i/>
          <w:sz w:val="24"/>
        </w:rPr>
      </w:pPr>
      <w:r>
        <w:rPr>
          <w:sz w:val="24"/>
        </w:rPr>
        <w:t>“The Moralism of Attitudes Supporting Intergroup Violence,” </w:t>
      </w:r>
      <w:r>
        <w:rPr>
          <w:i/>
          <w:sz w:val="24"/>
        </w:rPr>
        <w:t>Political Psychology</w:t>
      </w:r>
    </w:p>
    <w:p>
      <w:pPr>
        <w:spacing w:after="0"/>
        <w:jc w:val="left"/>
        <w:rPr>
          <w:sz w:val="24"/>
        </w:rPr>
        <w:sectPr>
          <w:pgSz w:w="12240" w:h="15840"/>
          <w:pgMar w:header="0" w:footer="737" w:top="1300" w:bottom="960" w:left="1580" w:right="1560"/>
        </w:sectPr>
      </w:pPr>
    </w:p>
    <w:p>
      <w:pPr>
        <w:pStyle w:val="BodyText"/>
        <w:spacing w:before="74"/>
        <w:ind w:left="225"/>
      </w:pPr>
      <w:r>
        <w:rPr/>
        <w:t>7(4), 1986 [Reprinted in Alan O’Day, ed., Dimensions of Irish Terrorism, G.K. Hall, New York, 1993].</w:t>
      </w:r>
    </w:p>
    <w:p>
      <w:pPr>
        <w:pStyle w:val="BodyText"/>
        <w:spacing w:before="9"/>
        <w:rPr>
          <w:sz w:val="22"/>
        </w:rPr>
      </w:pPr>
    </w:p>
    <w:p>
      <w:pPr>
        <w:spacing w:line="274" w:lineRule="exact" w:before="0"/>
        <w:ind w:left="225" w:right="0" w:firstLine="0"/>
        <w:jc w:val="left"/>
        <w:rPr>
          <w:i/>
          <w:sz w:val="24"/>
        </w:rPr>
      </w:pPr>
      <w:r>
        <w:rPr>
          <w:sz w:val="24"/>
        </w:rPr>
        <w:t>“Policy Sciences and the Economic Approach in a 'Post-Positivist' Era</w:t>
      </w:r>
      <w:r>
        <w:rPr>
          <w:i/>
          <w:sz w:val="24"/>
        </w:rPr>
        <w:t>,” Policy Sciences</w:t>
      </w:r>
    </w:p>
    <w:p>
      <w:pPr>
        <w:pStyle w:val="BodyText"/>
        <w:spacing w:line="274" w:lineRule="exact"/>
        <w:ind w:left="225"/>
      </w:pPr>
      <w:r>
        <w:rPr/>
        <w:t>20(1), 1987.</w:t>
      </w:r>
    </w:p>
    <w:p>
      <w:pPr>
        <w:pStyle w:val="BodyText"/>
      </w:pPr>
    </w:p>
    <w:p>
      <w:pPr>
        <w:spacing w:before="0"/>
        <w:ind w:left="225" w:right="0" w:firstLine="0"/>
        <w:jc w:val="left"/>
        <w:rPr>
          <w:sz w:val="24"/>
        </w:rPr>
      </w:pPr>
      <w:r>
        <w:rPr>
          <w:sz w:val="24"/>
        </w:rPr>
        <w:t>“Subjectivity and the Policy Sciences,” </w:t>
      </w:r>
      <w:r>
        <w:rPr>
          <w:i/>
          <w:sz w:val="24"/>
        </w:rPr>
        <w:t>Operant Subjectivity </w:t>
      </w:r>
      <w:r>
        <w:rPr>
          <w:sz w:val="24"/>
        </w:rPr>
        <w:t>10(2), 1987.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225"/>
      </w:pPr>
      <w:r>
        <w:rPr/>
        <w:t>“On the Convergence of Efficiency and Equity through Neo-Classical Prescriptions,”</w:t>
      </w:r>
    </w:p>
    <w:p>
      <w:pPr>
        <w:spacing w:before="0"/>
        <w:ind w:left="225" w:right="0" w:firstLine="0"/>
        <w:jc w:val="left"/>
        <w:rPr>
          <w:sz w:val="24"/>
        </w:rPr>
      </w:pPr>
      <w:r>
        <w:rPr>
          <w:i/>
          <w:sz w:val="24"/>
        </w:rPr>
        <w:t>Journal of Inter-American Studies and World Affairs </w:t>
      </w:r>
      <w:r>
        <w:rPr>
          <w:sz w:val="24"/>
        </w:rPr>
        <w:t>31, 1989.</w:t>
      </w:r>
    </w:p>
    <w:p>
      <w:pPr>
        <w:pStyle w:val="BodyText"/>
        <w:spacing w:before="11"/>
        <w:rPr>
          <w:sz w:val="22"/>
        </w:rPr>
      </w:pPr>
    </w:p>
    <w:p>
      <w:pPr>
        <w:spacing w:line="235" w:lineRule="auto" w:before="0"/>
        <w:ind w:left="225" w:right="462" w:firstLine="0"/>
        <w:jc w:val="left"/>
        <w:rPr>
          <w:sz w:val="24"/>
        </w:rPr>
      </w:pPr>
      <w:r>
        <w:rPr>
          <w:sz w:val="24"/>
        </w:rPr>
        <w:t>“Beyond Accuracy: Progress and Appraisal in Long-Range Political-Economic Forecasting,” </w:t>
      </w:r>
      <w:r>
        <w:rPr>
          <w:i/>
          <w:sz w:val="24"/>
        </w:rPr>
        <w:t>International Journal of Forecasting </w:t>
      </w:r>
      <w:r>
        <w:rPr>
          <w:sz w:val="24"/>
        </w:rPr>
        <w:t>5(4), 1989.</w:t>
      </w:r>
    </w:p>
    <w:p>
      <w:pPr>
        <w:pStyle w:val="BodyText"/>
        <w:spacing w:before="2"/>
        <w:rPr>
          <w:sz w:val="23"/>
        </w:rPr>
      </w:pPr>
    </w:p>
    <w:p>
      <w:pPr>
        <w:spacing w:before="0"/>
        <w:ind w:left="225" w:right="462" w:firstLine="0"/>
        <w:jc w:val="left"/>
        <w:rPr>
          <w:sz w:val="24"/>
        </w:rPr>
      </w:pPr>
      <w:r>
        <w:rPr>
          <w:sz w:val="24"/>
        </w:rPr>
        <w:t>“Limits of 'Expert Systems' for Political-Economic Forecasting</w:t>
      </w:r>
      <w:r>
        <w:rPr>
          <w:i/>
          <w:sz w:val="24"/>
        </w:rPr>
        <w:t>,” Technological Forecasting and Social Change </w:t>
      </w:r>
      <w:r>
        <w:rPr>
          <w:sz w:val="24"/>
        </w:rPr>
        <w:t>36, 1989.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225" w:right="219"/>
        <w:jc w:val="both"/>
      </w:pPr>
      <w:r>
        <w:rPr/>
        <w:t>“Science and Social Responsibility” (with Ronald D. Brunner</w:t>
      </w:r>
      <w:r>
        <w:rPr>
          <w:i/>
        </w:rPr>
        <w:t>) Policy Sciences </w:t>
      </w:r>
      <w:r>
        <w:rPr/>
        <w:t>25(4), 1992</w:t>
      </w:r>
      <w:r>
        <w:rPr>
          <w:spacing w:val="-1"/>
        </w:rPr>
        <w:t> </w:t>
      </w:r>
      <w:r>
        <w:rPr/>
        <w:t>[Received</w:t>
      </w:r>
      <w:r>
        <w:rPr>
          <w:spacing w:val="-9"/>
        </w:rPr>
        <w:t> </w:t>
      </w:r>
      <w:r>
        <w:rPr/>
        <w:t>the</w:t>
      </w:r>
      <w:r>
        <w:rPr>
          <w:spacing w:val="-4"/>
        </w:rPr>
        <w:t> </w:t>
      </w:r>
      <w:r>
        <w:rPr/>
        <w:t>Harold</w:t>
      </w:r>
      <w:r>
        <w:rPr>
          <w:spacing w:val="-5"/>
        </w:rPr>
        <w:t> </w:t>
      </w:r>
      <w:r>
        <w:rPr/>
        <w:t>D.</w:t>
      </w:r>
      <w:r>
        <w:rPr>
          <w:spacing w:val="-1"/>
        </w:rPr>
        <w:t> </w:t>
      </w:r>
      <w:r>
        <w:rPr/>
        <w:t>Lasswell</w:t>
      </w:r>
      <w:r>
        <w:rPr>
          <w:spacing w:val="-5"/>
        </w:rPr>
        <w:t> </w:t>
      </w:r>
      <w:r>
        <w:rPr/>
        <w:t>Prize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best</w:t>
      </w:r>
      <w:r>
        <w:rPr>
          <w:spacing w:val="-2"/>
        </w:rPr>
        <w:t> </w:t>
      </w:r>
      <w:r>
        <w:rPr/>
        <w:t>article</w:t>
      </w:r>
      <w:r>
        <w:rPr>
          <w:spacing w:val="-9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journal</w:t>
      </w:r>
      <w:r>
        <w:rPr>
          <w:spacing w:val="-8"/>
        </w:rPr>
        <w:t> </w:t>
      </w:r>
      <w:r>
        <w:rPr>
          <w:i/>
        </w:rPr>
        <w:t>Policy</w:t>
      </w:r>
      <w:r>
        <w:rPr>
          <w:i/>
          <w:spacing w:val="-2"/>
        </w:rPr>
        <w:t> </w:t>
      </w:r>
      <w:r>
        <w:rPr>
          <w:i/>
        </w:rPr>
        <w:t>Sciences </w:t>
      </w:r>
      <w:r>
        <w:rPr/>
        <w:t>of Volume</w:t>
      </w:r>
      <w:r>
        <w:rPr>
          <w:spacing w:val="-9"/>
        </w:rPr>
        <w:t> </w:t>
      </w:r>
      <w:r>
        <w:rPr/>
        <w:t>25.]</w:t>
      </w:r>
    </w:p>
    <w:p>
      <w:pPr>
        <w:pStyle w:val="BodyText"/>
        <w:spacing w:before="2"/>
        <w:rPr>
          <w:sz w:val="23"/>
        </w:rPr>
      </w:pPr>
    </w:p>
    <w:p>
      <w:pPr>
        <w:spacing w:line="235" w:lineRule="auto" w:before="0"/>
        <w:ind w:left="225" w:right="623" w:firstLine="0"/>
        <w:jc w:val="left"/>
        <w:rPr>
          <w:sz w:val="24"/>
        </w:rPr>
      </w:pPr>
      <w:r>
        <w:rPr>
          <w:sz w:val="24"/>
        </w:rPr>
        <w:t>“The Ambiguous Nature of Forecasts in Project Evaluation,” </w:t>
      </w:r>
      <w:r>
        <w:rPr>
          <w:i/>
          <w:sz w:val="24"/>
        </w:rPr>
        <w:t>International Journal of Forecasting, </w:t>
      </w:r>
      <w:r>
        <w:rPr>
          <w:sz w:val="24"/>
        </w:rPr>
        <w:t>9(1), 1993.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225"/>
      </w:pPr>
      <w:r>
        <w:rPr/>
        <w:t>“Survey of Issues in Government Policy and Public Management of State Oil and Mining Companies in Developing Countries,” </w:t>
      </w:r>
      <w:r>
        <w:rPr>
          <w:i/>
        </w:rPr>
        <w:t>Natural Resources Forum </w:t>
      </w:r>
      <w:r>
        <w:rPr/>
        <w:t>18(1), February 1994.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225" w:right="690"/>
      </w:pPr>
      <w:r>
        <w:rPr/>
        <w:t>“Knowledge in the Policy Process: Incorporating New Environmental Information in Natural Resources Policymaking” (with Robert Healy), </w:t>
      </w:r>
      <w:r>
        <w:rPr>
          <w:i/>
        </w:rPr>
        <w:t>Policy Sciences </w:t>
      </w:r>
      <w:r>
        <w:rPr/>
        <w:t>28, 1995.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35" w:lineRule="auto" w:before="1"/>
        <w:ind w:left="225" w:right="417"/>
      </w:pPr>
      <w:r>
        <w:rPr/>
        <w:t>“Public Involvement in Natural Resource Policymaking” (with Toddi Steelman)</w:t>
      </w:r>
      <w:r>
        <w:rPr>
          <w:i/>
        </w:rPr>
        <w:t>, Policy Sciences </w:t>
      </w:r>
      <w:r>
        <w:rPr/>
        <w:t>30, 1997.</w:t>
      </w:r>
    </w:p>
    <w:p>
      <w:pPr>
        <w:pStyle w:val="BodyText"/>
        <w:spacing w:before="10"/>
        <w:rPr>
          <w:sz w:val="22"/>
        </w:rPr>
      </w:pPr>
    </w:p>
    <w:p>
      <w:pPr>
        <w:spacing w:line="242" w:lineRule="auto" w:before="0"/>
        <w:ind w:left="225" w:right="463" w:firstLine="0"/>
        <w:jc w:val="left"/>
        <w:rPr>
          <w:rFonts w:ascii="Arial" w:hAnsi="Arial"/>
          <w:sz w:val="22"/>
        </w:rPr>
      </w:pPr>
      <w:r>
        <w:rPr>
          <w:sz w:val="24"/>
        </w:rPr>
        <w:t>“From Oil to Timber: The Political Economy of Off-Budget Development Financing in Indonesia,” </w:t>
      </w:r>
      <w:r>
        <w:rPr>
          <w:i/>
          <w:sz w:val="24"/>
        </w:rPr>
        <w:t>Indonesia Journal </w:t>
      </w:r>
      <w:r>
        <w:rPr>
          <w:sz w:val="24"/>
        </w:rPr>
        <w:t>(Cornell University) 65, 1998. </w:t>
      </w:r>
      <w:hyperlink r:id="rId7">
        <w:r>
          <w:rPr>
            <w:rFonts w:ascii="Arial" w:hAnsi="Arial"/>
            <w:sz w:val="22"/>
          </w:rPr>
          <w:t>http://cip.cornell.edu/seap.indo/1106953919</w:t>
        </w:r>
      </w:hyperlink>
    </w:p>
    <w:p>
      <w:pPr>
        <w:pStyle w:val="BodyText"/>
        <w:spacing w:before="8"/>
        <w:rPr>
          <w:rFonts w:ascii="Arial"/>
        </w:rPr>
      </w:pPr>
    </w:p>
    <w:p>
      <w:pPr>
        <w:pStyle w:val="BodyText"/>
        <w:ind w:left="225" w:right="404"/>
      </w:pPr>
      <w:r>
        <w:rPr/>
        <w:t>“Restructuring the Arrangements between Governments and State Enterprises in the Oil and Mining Sectors,” (with Yair Aharoni), </w:t>
      </w:r>
      <w:r>
        <w:rPr>
          <w:i/>
        </w:rPr>
        <w:t>Natural Resources Forum </w:t>
      </w:r>
      <w:r>
        <w:rPr/>
        <w:t>22(3), 1998.</w:t>
      </w:r>
    </w:p>
    <w:p>
      <w:pPr>
        <w:pStyle w:val="BodyText"/>
        <w:spacing w:before="7"/>
        <w:rPr>
          <w:sz w:val="22"/>
        </w:rPr>
      </w:pPr>
    </w:p>
    <w:p>
      <w:pPr>
        <w:spacing w:before="0"/>
        <w:ind w:left="225" w:right="603" w:firstLine="0"/>
        <w:jc w:val="left"/>
        <w:rPr>
          <w:sz w:val="24"/>
        </w:rPr>
      </w:pPr>
      <w:r>
        <w:rPr>
          <w:sz w:val="24"/>
        </w:rPr>
        <w:t>“Strategic Planning of Institutional Reform: Changing Policy Outcomes through Organizational Change,” </w:t>
      </w:r>
      <w:r>
        <w:rPr>
          <w:i/>
          <w:sz w:val="24"/>
        </w:rPr>
        <w:t>Iberoamericana: The Nordic Journal of Latin American and Caribbean Studies </w:t>
      </w:r>
      <w:r>
        <w:rPr>
          <w:sz w:val="24"/>
        </w:rPr>
        <w:t>28, 1998.</w:t>
      </w:r>
    </w:p>
    <w:p>
      <w:pPr>
        <w:pStyle w:val="BodyText"/>
        <w:spacing w:before="1"/>
        <w:rPr>
          <w:sz w:val="23"/>
        </w:rPr>
      </w:pPr>
    </w:p>
    <w:p>
      <w:pPr>
        <w:spacing w:line="235" w:lineRule="auto" w:before="0"/>
        <w:ind w:left="225" w:right="516" w:firstLine="0"/>
        <w:jc w:val="left"/>
        <w:rPr>
          <w:sz w:val="24"/>
        </w:rPr>
      </w:pPr>
      <w:r>
        <w:rPr>
          <w:sz w:val="24"/>
        </w:rPr>
        <w:t>“Assumption Drag in Economic Development,” </w:t>
      </w:r>
      <w:r>
        <w:rPr>
          <w:i/>
          <w:sz w:val="24"/>
        </w:rPr>
        <w:t>Technological Forecasting and Social Change </w:t>
      </w:r>
      <w:r>
        <w:rPr>
          <w:sz w:val="24"/>
        </w:rPr>
        <w:t>62, 1999.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225"/>
      </w:pPr>
      <w:r>
        <w:rPr/>
        <w:t>“Resolving the Hidden Conflicts among Disciplinary Perspectives on Sustainable Development, </w:t>
      </w:r>
      <w:r>
        <w:rPr>
          <w:i/>
        </w:rPr>
        <w:t>Policy Sciences </w:t>
      </w:r>
      <w:r>
        <w:rPr/>
        <w:t>32(4), 1999.</w:t>
      </w:r>
    </w:p>
    <w:p>
      <w:pPr>
        <w:spacing w:after="0"/>
        <w:sectPr>
          <w:pgSz w:w="12240" w:h="15840"/>
          <w:pgMar w:header="0" w:footer="737" w:top="1300" w:bottom="960" w:left="1580" w:right="1560"/>
        </w:sectPr>
      </w:pPr>
    </w:p>
    <w:p>
      <w:pPr>
        <w:pStyle w:val="BodyText"/>
        <w:spacing w:before="138"/>
        <w:ind w:left="225"/>
      </w:pPr>
      <w:r>
        <w:rPr/>
        <w:t>“Why Some Countries Waste Natural Resources,” </w:t>
      </w:r>
      <w:r>
        <w:rPr>
          <w:i/>
        </w:rPr>
        <w:t>Environment </w:t>
      </w:r>
      <w:r>
        <w:rPr/>
        <w:t>42(2), 2000.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225" w:right="462"/>
      </w:pPr>
      <w:r>
        <w:rPr/>
        <w:t>“Coping with Complexity and Organizational Interests in Natural-Resource Management,” </w:t>
      </w:r>
      <w:r>
        <w:rPr>
          <w:i/>
        </w:rPr>
        <w:t>Ecosystems </w:t>
      </w:r>
      <w:r>
        <w:rPr/>
        <w:t>5, 2001.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35" w:lineRule="auto"/>
        <w:ind w:left="225" w:right="551"/>
      </w:pPr>
      <w:r>
        <w:rPr/>
        <w:t>“The Brewer-Kakalik Research on Services for Handicapped Children: A Paradigm of Applied Policy Sciences,” </w:t>
      </w:r>
      <w:r>
        <w:rPr>
          <w:i/>
        </w:rPr>
        <w:t>Policy Sciences </w:t>
      </w:r>
      <w:r>
        <w:rPr/>
        <w:t>35(3), 2002.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225" w:right="912"/>
      </w:pPr>
      <w:r>
        <w:rPr/>
        <w:t>“Linking Lasswell’s Political Psychology and the Policy Sciences” (with Barbara Hirschfelder-Ascher), </w:t>
      </w:r>
      <w:r>
        <w:rPr>
          <w:i/>
        </w:rPr>
        <w:t>Policy Sciences </w:t>
      </w:r>
      <w:r>
        <w:rPr/>
        <w:t>37, 2004. [Received the Harold D. Lasswell Prize for best article in the journal </w:t>
      </w:r>
      <w:r>
        <w:rPr>
          <w:i/>
        </w:rPr>
        <w:t>Policy Sciences </w:t>
      </w:r>
      <w:r>
        <w:rPr/>
        <w:t>of Volume 37.]</w:t>
      </w:r>
    </w:p>
    <w:p>
      <w:pPr>
        <w:pStyle w:val="BodyText"/>
        <w:spacing w:before="9"/>
        <w:rPr>
          <w:sz w:val="22"/>
        </w:rPr>
      </w:pPr>
    </w:p>
    <w:p>
      <w:pPr>
        <w:spacing w:before="1"/>
        <w:ind w:left="225" w:right="0" w:firstLine="0"/>
        <w:jc w:val="left"/>
        <w:rPr>
          <w:sz w:val="24"/>
        </w:rPr>
      </w:pPr>
      <w:r>
        <w:rPr>
          <w:sz w:val="24"/>
        </w:rPr>
        <w:t>“Scientific Information and Uncertainty: Challenges for the Use of Science in Policymaking,” </w:t>
      </w:r>
      <w:r>
        <w:rPr>
          <w:i/>
          <w:sz w:val="24"/>
        </w:rPr>
        <w:t>Science and Engineering Ethics </w:t>
      </w:r>
      <w:r>
        <w:rPr>
          <w:sz w:val="24"/>
        </w:rPr>
        <w:t>10(3), 2004.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225" w:right="462"/>
      </w:pPr>
      <w:r>
        <w:rPr/>
        <w:t>“An Ecological Approach to Creating Active Living Communities” (with James Sallis, Robert Cervero, Karla Henderson, M. Katherine Kraft, and Jacqueline Kerr), </w:t>
      </w:r>
      <w:r>
        <w:rPr>
          <w:i/>
        </w:rPr>
        <w:t>Annual Review of Public Health </w:t>
      </w:r>
      <w:r>
        <w:rPr/>
        <w:t>27, 2006.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74" w:lineRule="exact"/>
        <w:ind w:left="225"/>
        <w:rPr>
          <w:i/>
        </w:rPr>
      </w:pPr>
      <w:r>
        <w:rPr/>
        <w:t>“Valuation in the Environmental Policy Process” (with Toddi Steelman), </w:t>
      </w:r>
      <w:r>
        <w:rPr>
          <w:i/>
        </w:rPr>
        <w:t>Policy Sciences,</w:t>
      </w:r>
    </w:p>
    <w:p>
      <w:pPr>
        <w:pStyle w:val="BodyText"/>
        <w:spacing w:line="274" w:lineRule="exact"/>
        <w:ind w:left="225"/>
      </w:pPr>
      <w:r>
        <w:rPr/>
        <w:t>39(1), 2006.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225" w:right="536"/>
      </w:pPr>
      <w:r>
        <w:rPr/>
        <w:t>“Long-Term Strategy for Sustainable Development: Strategies to Promote Far-Sighted Action,” </w:t>
      </w:r>
      <w:r>
        <w:rPr>
          <w:i/>
        </w:rPr>
        <w:t>Sustainability Science </w:t>
      </w:r>
      <w:r>
        <w:rPr/>
        <w:t>1(1), 2006.</w:t>
      </w:r>
    </w:p>
    <w:p>
      <w:pPr>
        <w:pStyle w:val="BodyText"/>
        <w:rPr>
          <w:sz w:val="23"/>
        </w:rPr>
      </w:pPr>
    </w:p>
    <w:p>
      <w:pPr>
        <w:spacing w:line="235" w:lineRule="auto" w:before="0"/>
        <w:ind w:left="225" w:right="0" w:firstLine="0"/>
        <w:jc w:val="left"/>
        <w:rPr>
          <w:sz w:val="24"/>
        </w:rPr>
      </w:pPr>
      <w:r>
        <w:rPr>
          <w:sz w:val="24"/>
        </w:rPr>
        <w:t>“Policy Sciences Contributions to Analysis to Promote Sustainability,” </w:t>
      </w:r>
      <w:r>
        <w:rPr>
          <w:i/>
          <w:sz w:val="24"/>
        </w:rPr>
        <w:t>Sustainability Science </w:t>
      </w:r>
      <w:r>
        <w:rPr>
          <w:sz w:val="24"/>
        </w:rPr>
        <w:t>2(1), 2007.</w:t>
      </w:r>
    </w:p>
    <w:p>
      <w:pPr>
        <w:pStyle w:val="BodyText"/>
        <w:spacing w:before="1"/>
      </w:pPr>
    </w:p>
    <w:p>
      <w:pPr>
        <w:spacing w:line="237" w:lineRule="auto" w:before="0"/>
        <w:ind w:left="225" w:right="170" w:firstLine="60"/>
        <w:jc w:val="left"/>
        <w:rPr>
          <w:sz w:val="24"/>
        </w:rPr>
      </w:pPr>
      <w:r>
        <w:rPr>
          <w:sz w:val="24"/>
        </w:rPr>
        <w:t>“A Policy Sciences Approach to Expanding the ‘Geography’ of Policy Options to Reduce Greenhouse Gas Emissions,” </w:t>
      </w:r>
      <w:r>
        <w:rPr>
          <w:i/>
          <w:sz w:val="24"/>
        </w:rPr>
        <w:t>New York Law School Law Journal </w:t>
      </w:r>
      <w:r>
        <w:rPr>
          <w:sz w:val="24"/>
        </w:rPr>
        <w:t>58 (4), 2014.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75" w:lineRule="exact"/>
        <w:ind w:left="225"/>
      </w:pPr>
      <w:r>
        <w:rPr/>
        <w:t>“</w:t>
      </w:r>
      <w:hyperlink r:id="rId8">
        <w:r>
          <w:rPr/>
          <w:t>Development Strategies, Identities and Conflict in Asia</w:t>
        </w:r>
      </w:hyperlink>
      <w:r>
        <w:rPr/>
        <w:t>” (with Natalia Mirovitskaya),</w:t>
      </w:r>
    </w:p>
    <w:p>
      <w:pPr>
        <w:spacing w:line="275" w:lineRule="exact" w:before="0"/>
        <w:ind w:left="225" w:right="0" w:firstLine="0"/>
        <w:jc w:val="left"/>
        <w:rPr>
          <w:sz w:val="24"/>
        </w:rPr>
      </w:pPr>
      <w:r>
        <w:rPr>
          <w:i/>
          <w:sz w:val="24"/>
        </w:rPr>
        <w:t>World Financial Review</w:t>
      </w:r>
      <w:r>
        <w:rPr>
          <w:sz w:val="24"/>
        </w:rPr>
        <w:t>, May 28, 2014.</w:t>
      </w:r>
    </w:p>
    <w:p>
      <w:pPr>
        <w:pStyle w:val="BodyText"/>
      </w:pPr>
    </w:p>
    <w:p>
      <w:pPr>
        <w:spacing w:line="237" w:lineRule="auto" w:before="0"/>
        <w:ind w:left="225" w:right="625" w:firstLine="0"/>
        <w:jc w:val="left"/>
        <w:rPr>
          <w:sz w:val="24"/>
        </w:rPr>
      </w:pPr>
      <w:r>
        <w:rPr>
          <w:sz w:val="24"/>
        </w:rPr>
        <w:t>“Keeping the Faith: </w:t>
      </w:r>
      <w:r>
        <w:rPr>
          <w:i/>
          <w:sz w:val="24"/>
        </w:rPr>
        <w:t>Policy Sciences </w:t>
      </w:r>
      <w:r>
        <w:rPr>
          <w:sz w:val="24"/>
        </w:rPr>
        <w:t>as the Gatekeeper,” </w:t>
      </w:r>
      <w:r>
        <w:rPr>
          <w:i/>
          <w:sz w:val="24"/>
        </w:rPr>
        <w:t>Policy Sciences </w:t>
      </w:r>
      <w:r>
        <w:rPr>
          <w:sz w:val="24"/>
        </w:rPr>
        <w:t>50: 157-162, 2017.</w:t>
      </w:r>
    </w:p>
    <w:p>
      <w:pPr>
        <w:pStyle w:val="BodyText"/>
        <w:spacing w:before="10"/>
        <w:rPr>
          <w:sz w:val="23"/>
        </w:rPr>
      </w:pPr>
    </w:p>
    <w:p>
      <w:pPr>
        <w:spacing w:line="237" w:lineRule="auto" w:before="0"/>
        <w:ind w:left="225" w:right="243" w:firstLine="0"/>
        <w:jc w:val="left"/>
        <w:rPr>
          <w:sz w:val="24"/>
        </w:rPr>
      </w:pPr>
      <w:r>
        <w:rPr>
          <w:sz w:val="24"/>
        </w:rPr>
        <w:t>“Gold and Green Together: Solving the Challenges of Corporate-Ngo Partnerships” (with Garry D. Brewer and George Wyeth), </w:t>
      </w:r>
      <w:r>
        <w:rPr>
          <w:i/>
          <w:sz w:val="24"/>
        </w:rPr>
        <w:t>Climate Change, Sustainable Development, and Ecosystems Committee Newsletter </w:t>
      </w:r>
      <w:r>
        <w:rPr>
          <w:sz w:val="24"/>
        </w:rPr>
        <w:t>20(1): 8-13, American Bar Association Section of Environment, Energy, and Resources, April 2017.</w:t>
      </w:r>
    </w:p>
    <w:p>
      <w:pPr>
        <w:pStyle w:val="BodyText"/>
        <w:spacing w:before="2"/>
      </w:pPr>
    </w:p>
    <w:p>
      <w:pPr>
        <w:spacing w:line="237" w:lineRule="auto" w:before="0"/>
        <w:ind w:left="225" w:right="0" w:firstLine="0"/>
        <w:jc w:val="left"/>
        <w:rPr>
          <w:sz w:val="24"/>
        </w:rPr>
      </w:pPr>
      <w:r>
        <w:rPr>
          <w:sz w:val="24"/>
        </w:rPr>
        <w:t>"Safeguarding the enthusiasm for environmental studies: small is even more beautiful than before." </w:t>
      </w:r>
      <w:r>
        <w:rPr>
          <w:i/>
          <w:sz w:val="24"/>
        </w:rPr>
        <w:t>Journal of Environmental Studies and Sciences </w:t>
      </w:r>
      <w:r>
        <w:rPr>
          <w:sz w:val="24"/>
        </w:rPr>
        <w:t>8(1): 104-109, 2018.</w:t>
      </w:r>
    </w:p>
    <w:p>
      <w:pPr>
        <w:pStyle w:val="BodyText"/>
        <w:spacing w:before="3"/>
      </w:pPr>
    </w:p>
    <w:p>
      <w:pPr>
        <w:pStyle w:val="Heading1"/>
      </w:pPr>
      <w:r>
        <w:rPr/>
        <w:t>Chapter Contributions</w:t>
      </w:r>
    </w:p>
    <w:p>
      <w:pPr>
        <w:pStyle w:val="BodyText"/>
        <w:spacing w:before="6"/>
        <w:rPr>
          <w:b/>
          <w:sz w:val="22"/>
        </w:rPr>
      </w:pPr>
    </w:p>
    <w:p>
      <w:pPr>
        <w:pStyle w:val="BodyText"/>
        <w:spacing w:before="1"/>
        <w:ind w:left="225"/>
        <w:rPr>
          <w:i/>
        </w:rPr>
      </w:pPr>
      <w:r>
        <w:rPr/>
        <w:t>“Latin America and the Politics of Investment,” in Hudson Institute, </w:t>
      </w:r>
      <w:r>
        <w:rPr>
          <w:i/>
        </w:rPr>
        <w:t>Corporate</w:t>
      </w:r>
    </w:p>
    <w:p>
      <w:pPr>
        <w:spacing w:after="0"/>
        <w:sectPr>
          <w:pgSz w:w="12240" w:h="15840"/>
          <w:pgMar w:header="0" w:footer="737" w:top="1500" w:bottom="960" w:left="1580" w:right="1560"/>
        </w:sectPr>
      </w:pPr>
    </w:p>
    <w:p>
      <w:pPr>
        <w:spacing w:before="74"/>
        <w:ind w:left="225" w:right="0" w:firstLine="0"/>
        <w:jc w:val="left"/>
        <w:rPr>
          <w:sz w:val="24"/>
        </w:rPr>
      </w:pPr>
      <w:r>
        <w:rPr>
          <w:i/>
          <w:sz w:val="24"/>
        </w:rPr>
        <w:t>Environment Study: The World in 1975-85 </w:t>
      </w:r>
      <w:r>
        <w:rPr>
          <w:sz w:val="24"/>
        </w:rPr>
        <w:t>(Croton-on-Hudson, N.Y., Hudson Institute, January 1974)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225" w:right="350"/>
      </w:pPr>
      <w:r>
        <w:rPr/>
        <w:t>“Techniques and Accuracy of Demographic Forecasting: Predicting United States' Population Growth,” in Garry Brewer and Ronald Brunner, eds., </w:t>
      </w:r>
      <w:r>
        <w:rPr>
          <w:i/>
        </w:rPr>
        <w:t>Political Development: A Policy Approach </w:t>
      </w:r>
      <w:r>
        <w:rPr/>
        <w:t>(New York: Free Press, 1975).</w:t>
      </w:r>
    </w:p>
    <w:p>
      <w:pPr>
        <w:pStyle w:val="BodyText"/>
        <w:spacing w:before="6"/>
        <w:rPr>
          <w:sz w:val="22"/>
        </w:rPr>
      </w:pPr>
    </w:p>
    <w:p>
      <w:pPr>
        <w:spacing w:before="0"/>
        <w:ind w:left="225" w:right="0" w:firstLine="0"/>
        <w:jc w:val="left"/>
        <w:rPr>
          <w:i/>
          <w:sz w:val="24"/>
        </w:rPr>
      </w:pPr>
      <w:r>
        <w:rPr>
          <w:sz w:val="24"/>
        </w:rPr>
        <w:t>“Brazil's Future Foreign Relations,” in William H. Overholt, ed., </w:t>
      </w:r>
      <w:r>
        <w:rPr>
          <w:i/>
          <w:sz w:val="24"/>
        </w:rPr>
        <w:t>The Future of Brazil</w:t>
      </w:r>
    </w:p>
    <w:p>
      <w:pPr>
        <w:pStyle w:val="BodyText"/>
        <w:ind w:left="225"/>
      </w:pPr>
      <w:r>
        <w:rPr/>
        <w:t>(Boulder, Colo.: Westview Press, 1978).</w:t>
      </w:r>
    </w:p>
    <w:p>
      <w:pPr>
        <w:pStyle w:val="BodyText"/>
        <w:spacing w:before="6"/>
        <w:rPr>
          <w:sz w:val="22"/>
        </w:rPr>
      </w:pPr>
    </w:p>
    <w:p>
      <w:pPr>
        <w:spacing w:before="1"/>
        <w:ind w:left="225" w:right="0" w:firstLine="0"/>
        <w:jc w:val="left"/>
        <w:rPr>
          <w:sz w:val="24"/>
        </w:rPr>
      </w:pPr>
      <w:r>
        <w:rPr>
          <w:sz w:val="24"/>
        </w:rPr>
        <w:t>“Harold Lasswell's Contributions to the Study of the Future,” </w:t>
      </w:r>
      <w:r>
        <w:rPr>
          <w:i/>
          <w:sz w:val="24"/>
        </w:rPr>
        <w:t>in Commemoration and Continuing Commitment: Essays in Honor of Harold Dwight Lasswell </w:t>
      </w:r>
      <w:r>
        <w:rPr>
          <w:sz w:val="24"/>
        </w:rPr>
        <w:t>(New Haven and New York: Yale School of Law and The Policy Sciences Center, 1980).</w:t>
      </w:r>
    </w:p>
    <w:p>
      <w:pPr>
        <w:pStyle w:val="BodyText"/>
        <w:spacing w:before="2"/>
        <w:rPr>
          <w:sz w:val="23"/>
        </w:rPr>
      </w:pPr>
    </w:p>
    <w:p>
      <w:pPr>
        <w:spacing w:line="235" w:lineRule="auto" w:before="0"/>
        <w:ind w:left="225" w:right="0" w:firstLine="0"/>
        <w:jc w:val="left"/>
        <w:rPr>
          <w:sz w:val="24"/>
        </w:rPr>
      </w:pPr>
      <w:r>
        <w:rPr>
          <w:sz w:val="24"/>
        </w:rPr>
        <w:t>“The World Bank and Problems of the Poor,” in United Nations Association</w:t>
      </w:r>
      <w:r>
        <w:rPr>
          <w:i/>
          <w:sz w:val="24"/>
        </w:rPr>
        <w:t>, World Progress through International Banking </w:t>
      </w:r>
      <w:r>
        <w:rPr>
          <w:sz w:val="24"/>
        </w:rPr>
        <w:t>(New York: 1980).</w:t>
      </w:r>
    </w:p>
    <w:p>
      <w:pPr>
        <w:pStyle w:val="BodyText"/>
        <w:spacing w:before="10"/>
        <w:rPr>
          <w:sz w:val="22"/>
        </w:rPr>
      </w:pPr>
    </w:p>
    <w:p>
      <w:pPr>
        <w:spacing w:before="0"/>
        <w:ind w:left="225" w:right="216" w:firstLine="0"/>
        <w:jc w:val="left"/>
        <w:rPr>
          <w:sz w:val="24"/>
        </w:rPr>
      </w:pPr>
      <w:r>
        <w:rPr>
          <w:sz w:val="24"/>
        </w:rPr>
        <w:t>“Technologies of Mediation: An Assessment of Methods for the Mediation of International Conflicts,” (with Steven R. Brown) </w:t>
      </w:r>
      <w:r>
        <w:rPr>
          <w:i/>
          <w:sz w:val="24"/>
        </w:rPr>
        <w:t>Proceedings, Second IFAC Conference on Supplemental Ways for Improving International Stability</w:t>
      </w:r>
      <w:r>
        <w:rPr>
          <w:sz w:val="24"/>
        </w:rPr>
        <w:t>, (New York: Pergamon, 1987).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before="1"/>
        <w:ind w:left="225" w:right="286"/>
        <w:jc w:val="both"/>
      </w:pPr>
      <w:r>
        <w:rPr/>
        <w:t>“Sustainable Development and Natural Resource Forecasting,” (with Garry D. Brewer), in Clark Binkley et. al., eds., </w:t>
      </w:r>
      <w:r>
        <w:rPr>
          <w:i/>
        </w:rPr>
        <w:t>Redirecting the RPA </w:t>
      </w:r>
      <w:r>
        <w:rPr/>
        <w:t>(New Haven: Yale School of Forestry and Environmental Studies, 1988).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225" w:right="563"/>
      </w:pPr>
      <w:r>
        <w:rPr/>
        <w:t>“Risk, Politics, and Tax Reform: Lessons from some Latin American Experiences,” in Malcolm Gillis, ed., </w:t>
      </w:r>
      <w:r>
        <w:rPr>
          <w:i/>
        </w:rPr>
        <w:t>Tax Reform in Developing Countries </w:t>
      </w:r>
      <w:r>
        <w:rPr/>
        <w:t>(Durham, N.C.: Duke University Press, 1988).</w:t>
      </w:r>
    </w:p>
    <w:p>
      <w:pPr>
        <w:pStyle w:val="BodyText"/>
        <w:spacing w:before="6"/>
        <w:rPr>
          <w:sz w:val="22"/>
        </w:rPr>
      </w:pPr>
    </w:p>
    <w:p>
      <w:pPr>
        <w:spacing w:before="0"/>
        <w:ind w:left="225" w:right="129" w:firstLine="0"/>
        <w:jc w:val="left"/>
        <w:rPr>
          <w:sz w:val="24"/>
        </w:rPr>
      </w:pPr>
      <w:r>
        <w:rPr>
          <w:sz w:val="24"/>
        </w:rPr>
        <w:t>“The Policy Sciences Framework and Policymaking Strategies in Developing Countries,” </w:t>
      </w:r>
      <w:r>
        <w:rPr>
          <w:i/>
          <w:sz w:val="24"/>
        </w:rPr>
        <w:t>Proceedings of the First National Colloquium on Public Policy </w:t>
      </w:r>
      <w:r>
        <w:rPr>
          <w:sz w:val="24"/>
        </w:rPr>
        <w:t>(Mexico City: Universidad Autónoma Metropolitana and Instituto Tecnológico Autónomo Mexicano,</w:t>
      </w:r>
    </w:p>
    <w:p>
      <w:pPr>
        <w:pStyle w:val="BodyText"/>
        <w:spacing w:line="271" w:lineRule="exact"/>
        <w:ind w:left="225"/>
      </w:pPr>
      <w:r>
        <w:rPr/>
        <w:t>1989).</w:t>
      </w:r>
    </w:p>
    <w:p>
      <w:pPr>
        <w:pStyle w:val="BodyText"/>
        <w:spacing w:before="9"/>
        <w:rPr>
          <w:sz w:val="22"/>
        </w:rPr>
      </w:pPr>
    </w:p>
    <w:p>
      <w:pPr>
        <w:spacing w:before="0"/>
        <w:ind w:left="225" w:right="462" w:firstLine="0"/>
        <w:jc w:val="left"/>
        <w:rPr>
          <w:sz w:val="24"/>
        </w:rPr>
      </w:pPr>
      <w:r>
        <w:rPr>
          <w:sz w:val="24"/>
        </w:rPr>
        <w:t>“Introduction,” in William Ascher and Ann Hubbard, eds., </w:t>
      </w:r>
      <w:r>
        <w:rPr>
          <w:i/>
          <w:sz w:val="24"/>
        </w:rPr>
        <w:t>Central American Recovery and Development: The Study Task Force Papers </w:t>
      </w:r>
      <w:r>
        <w:rPr>
          <w:sz w:val="24"/>
        </w:rPr>
        <w:t>(with Ann Hubbard) (Durham, N.C.: Duke University Press, 1989).</w:t>
      </w:r>
    </w:p>
    <w:p>
      <w:pPr>
        <w:pStyle w:val="BodyText"/>
        <w:spacing w:before="9"/>
        <w:rPr>
          <w:sz w:val="22"/>
        </w:rPr>
      </w:pPr>
    </w:p>
    <w:p>
      <w:pPr>
        <w:spacing w:before="0"/>
        <w:ind w:left="225" w:right="462" w:firstLine="0"/>
        <w:jc w:val="left"/>
        <w:rPr>
          <w:sz w:val="24"/>
        </w:rPr>
      </w:pPr>
      <w:r>
        <w:rPr>
          <w:sz w:val="24"/>
        </w:rPr>
        <w:t>“The World Bank and U.S. Control,” in Margaret Karns and Karen Mingst, eds., </w:t>
      </w:r>
      <w:r>
        <w:rPr>
          <w:i/>
          <w:sz w:val="24"/>
        </w:rPr>
        <w:t>The United States and Multilateral Institutions </w:t>
      </w:r>
      <w:r>
        <w:rPr>
          <w:sz w:val="24"/>
        </w:rPr>
        <w:t>(Boston: Unwin Hyman, 1990).</w:t>
      </w:r>
    </w:p>
    <w:p>
      <w:pPr>
        <w:pStyle w:val="BodyText"/>
        <w:spacing w:before="6"/>
        <w:rPr>
          <w:sz w:val="22"/>
        </w:rPr>
      </w:pPr>
    </w:p>
    <w:p>
      <w:pPr>
        <w:spacing w:before="0"/>
        <w:ind w:left="225" w:right="111" w:firstLine="0"/>
        <w:jc w:val="left"/>
        <w:rPr>
          <w:sz w:val="24"/>
        </w:rPr>
      </w:pPr>
      <w:r>
        <w:rPr>
          <w:sz w:val="24"/>
        </w:rPr>
        <w:t>“Democracy, Equity and the Myth of the Welfare State in Developing Countries: The Case of Central America,” in Kenneth Bauzon, ed., </w:t>
      </w:r>
      <w:r>
        <w:rPr>
          <w:i/>
          <w:sz w:val="24"/>
        </w:rPr>
        <w:t>Development and Democratization in the Third World </w:t>
      </w:r>
      <w:r>
        <w:rPr>
          <w:sz w:val="24"/>
        </w:rPr>
        <w:t>(Washington: Crane Russack, 1992).</w:t>
      </w:r>
    </w:p>
    <w:p>
      <w:pPr>
        <w:pStyle w:val="BodyText"/>
      </w:pPr>
    </w:p>
    <w:p>
      <w:pPr>
        <w:pStyle w:val="BodyText"/>
        <w:ind w:left="225" w:right="290"/>
      </w:pPr>
      <w:r>
        <w:rPr/>
        <w:t>“Forestry Institutions” (with Marie Lynn Miranda, Olga Corrales and Michael Regan), in Narendra Sharma, ed</w:t>
      </w:r>
      <w:r>
        <w:rPr>
          <w:i/>
        </w:rPr>
        <w:t>., Managing the World's Forests </w:t>
      </w:r>
      <w:r>
        <w:rPr/>
        <w:t>(Dubuque, Iowa: Kendall/Hunt Publishing Company for the World Bank, 1992).</w:t>
      </w:r>
    </w:p>
    <w:p>
      <w:pPr>
        <w:spacing w:after="0"/>
        <w:sectPr>
          <w:pgSz w:w="12240" w:h="15840"/>
          <w:pgMar w:header="0" w:footer="737" w:top="1300" w:bottom="960" w:left="1580" w:right="1560"/>
        </w:sectPr>
      </w:pPr>
    </w:p>
    <w:p>
      <w:pPr>
        <w:spacing w:before="138"/>
        <w:ind w:left="225" w:right="271" w:firstLine="0"/>
        <w:jc w:val="left"/>
        <w:rPr>
          <w:sz w:val="24"/>
        </w:rPr>
      </w:pPr>
      <w:r>
        <w:rPr>
          <w:sz w:val="24"/>
        </w:rPr>
        <w:t>“The Changing World and What It Means,” in National Academy of Sciences, </w:t>
      </w:r>
      <w:r>
        <w:rPr>
          <w:i/>
          <w:sz w:val="24"/>
        </w:rPr>
        <w:t>Beginning a Dialogue on the Changing Environment for the Physical and Mathematical Sciences </w:t>
      </w:r>
      <w:r>
        <w:rPr>
          <w:sz w:val="24"/>
        </w:rPr>
        <w:t>(Washington, DC, 1994).</w:t>
      </w:r>
    </w:p>
    <w:p>
      <w:pPr>
        <w:pStyle w:val="BodyText"/>
      </w:pPr>
    </w:p>
    <w:p>
      <w:pPr>
        <w:pStyle w:val="BodyText"/>
        <w:spacing w:before="1"/>
        <w:ind w:left="225" w:right="1061"/>
      </w:pPr>
      <w:r>
        <w:rPr/>
        <w:t>"La evolución de las ciencias de políticas", in Luis Aguilar, ed., El Estudio de las Políticas Públicas (México City: Miguel Ángel Porrúa, 1994).</w:t>
      </w:r>
    </w:p>
    <w:p>
      <w:pPr>
        <w:pStyle w:val="BodyText"/>
        <w:spacing w:before="8"/>
        <w:rPr>
          <w:sz w:val="22"/>
        </w:rPr>
      </w:pPr>
    </w:p>
    <w:p>
      <w:pPr>
        <w:spacing w:before="0"/>
        <w:ind w:left="225" w:right="430" w:firstLine="0"/>
        <w:jc w:val="both"/>
        <w:rPr>
          <w:sz w:val="24"/>
        </w:rPr>
      </w:pPr>
      <w:r>
        <w:rPr>
          <w:sz w:val="24"/>
        </w:rPr>
        <w:t>“Community</w:t>
      </w:r>
      <w:r>
        <w:rPr>
          <w:spacing w:val="-14"/>
          <w:sz w:val="24"/>
        </w:rPr>
        <w:t> </w:t>
      </w:r>
      <w:r>
        <w:rPr>
          <w:sz w:val="24"/>
        </w:rPr>
        <w:t>Natural</w:t>
      </w:r>
      <w:r>
        <w:rPr>
          <w:spacing w:val="-6"/>
          <w:sz w:val="24"/>
        </w:rPr>
        <w:t> </w:t>
      </w:r>
      <w:r>
        <w:rPr>
          <w:sz w:val="24"/>
        </w:rPr>
        <w:t>Resource</w:t>
      </w:r>
      <w:r>
        <w:rPr>
          <w:spacing w:val="-10"/>
          <w:sz w:val="24"/>
        </w:rPr>
        <w:t> </w:t>
      </w:r>
      <w:r>
        <w:rPr>
          <w:sz w:val="24"/>
        </w:rPr>
        <w:t>Management</w:t>
      </w:r>
      <w:r>
        <w:rPr>
          <w:spacing w:val="-11"/>
          <w:sz w:val="24"/>
        </w:rPr>
        <w:t> </w:t>
      </w:r>
      <w:r>
        <w:rPr>
          <w:sz w:val="24"/>
        </w:rPr>
        <w:t>Policies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Colombia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Mexico,”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John Montgomery and Dennis Rondinelli, eds., </w:t>
      </w:r>
      <w:r>
        <w:rPr>
          <w:i/>
          <w:sz w:val="24"/>
        </w:rPr>
        <w:t>Great Policies: Strategic Innovations in Asia and the Pacific Basin </w:t>
      </w:r>
      <w:r>
        <w:rPr>
          <w:sz w:val="24"/>
        </w:rPr>
        <w:t>(Westport, CT: Praeger,</w:t>
      </w:r>
      <w:r>
        <w:rPr>
          <w:spacing w:val="-33"/>
          <w:sz w:val="24"/>
        </w:rPr>
        <w:t> </w:t>
      </w:r>
      <w:r>
        <w:rPr>
          <w:sz w:val="24"/>
        </w:rPr>
        <w:t>1995).</w:t>
      </w:r>
    </w:p>
    <w:p>
      <w:pPr>
        <w:pStyle w:val="BodyText"/>
        <w:spacing w:before="9"/>
        <w:rPr>
          <w:sz w:val="22"/>
        </w:rPr>
      </w:pPr>
    </w:p>
    <w:p>
      <w:pPr>
        <w:spacing w:line="237" w:lineRule="auto" w:before="0"/>
        <w:ind w:left="225" w:right="462" w:firstLine="0"/>
        <w:jc w:val="left"/>
        <w:rPr>
          <w:sz w:val="24"/>
        </w:rPr>
      </w:pPr>
      <w:r>
        <w:rPr>
          <w:sz w:val="24"/>
        </w:rPr>
        <w:t>“The Political and Fiscal Logic of Service Privatization in Developing Countries,” in Yair Aharoni, ed., </w:t>
      </w:r>
      <w:r>
        <w:rPr>
          <w:i/>
          <w:sz w:val="24"/>
        </w:rPr>
        <w:t>Changing Role of State Intervention in Services in an Era of Open International Markets </w:t>
      </w:r>
      <w:r>
        <w:rPr>
          <w:sz w:val="24"/>
        </w:rPr>
        <w:t>(State University of New York Press,</w:t>
      </w:r>
      <w:r>
        <w:rPr>
          <w:spacing w:val="-27"/>
          <w:sz w:val="24"/>
        </w:rPr>
        <w:t> </w:t>
      </w:r>
      <w:r>
        <w:rPr>
          <w:sz w:val="24"/>
        </w:rPr>
        <w:t>1997).</w:t>
      </w:r>
    </w:p>
    <w:p>
      <w:pPr>
        <w:pStyle w:val="BodyText"/>
        <w:spacing w:before="10"/>
        <w:rPr>
          <w:sz w:val="22"/>
        </w:rPr>
      </w:pPr>
    </w:p>
    <w:p>
      <w:pPr>
        <w:spacing w:before="0"/>
        <w:ind w:left="225" w:right="350" w:firstLine="0"/>
        <w:jc w:val="left"/>
        <w:rPr>
          <w:sz w:val="24"/>
        </w:rPr>
      </w:pPr>
      <w:r>
        <w:rPr>
          <w:sz w:val="24"/>
        </w:rPr>
        <w:t>“The Politics of Rent Distribution and Latin American Resource Policy,” in Gordon MacDonald, Daniel Nelson and Marc Stern, eds., </w:t>
      </w:r>
      <w:r>
        <w:rPr>
          <w:i/>
          <w:sz w:val="24"/>
        </w:rPr>
        <w:t>Latin American Environmental Policy in International Perspective </w:t>
      </w:r>
      <w:r>
        <w:rPr>
          <w:sz w:val="24"/>
        </w:rPr>
        <w:t>(Boulder, Colorado: Westview Press, 1997).</w:t>
      </w:r>
    </w:p>
    <w:p>
      <w:pPr>
        <w:pStyle w:val="BodyText"/>
        <w:spacing w:before="6"/>
        <w:rPr>
          <w:sz w:val="22"/>
        </w:rPr>
      </w:pPr>
    </w:p>
    <w:p>
      <w:pPr>
        <w:spacing w:line="242" w:lineRule="auto" w:before="1"/>
        <w:ind w:left="225" w:right="383" w:firstLine="0"/>
        <w:jc w:val="left"/>
        <w:rPr>
          <w:sz w:val="24"/>
        </w:rPr>
      </w:pPr>
      <w:r>
        <w:rPr>
          <w:sz w:val="24"/>
        </w:rPr>
        <w:t>“The Evolution of Postwar Doctrines in Development Economics,” in A.W. Coates, ed</w:t>
      </w:r>
      <w:r>
        <w:rPr>
          <w:i/>
          <w:sz w:val="24"/>
        </w:rPr>
        <w:t>., The Post-1945 Internationalization of Economics </w:t>
      </w:r>
      <w:r>
        <w:rPr>
          <w:sz w:val="24"/>
        </w:rPr>
        <w:t>(Duke University Press, 1997).</w:t>
      </w:r>
    </w:p>
    <w:p>
      <w:pPr>
        <w:pStyle w:val="BodyText"/>
        <w:spacing w:before="5"/>
        <w:rPr>
          <w:sz w:val="22"/>
        </w:rPr>
      </w:pPr>
    </w:p>
    <w:p>
      <w:pPr>
        <w:spacing w:before="0"/>
        <w:ind w:left="225" w:right="462" w:firstLine="0"/>
        <w:jc w:val="left"/>
        <w:rPr>
          <w:sz w:val="24"/>
        </w:rPr>
      </w:pPr>
      <w:r>
        <w:rPr>
          <w:sz w:val="24"/>
        </w:rPr>
        <w:t>“Strategies of Influence for the Conservation of the Sangha River Basin: Insights from the Policy Sciences,” in Heather Eves, Rebecca Hardin and Stephanie Rupp, eds., </w:t>
      </w:r>
      <w:r>
        <w:rPr>
          <w:i/>
          <w:sz w:val="24"/>
        </w:rPr>
        <w:t>Resource Use in the Trinational Sangha River Region of Equatorial Africa: Histories, Knowledge Forms, and Institutions </w:t>
      </w:r>
      <w:r>
        <w:rPr>
          <w:sz w:val="24"/>
        </w:rPr>
        <w:t>(Yale University School of Forestry and Environmental Studies Bulletin Series No. 102, 1998).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225"/>
      </w:pPr>
      <w:r>
        <w:rPr/>
        <w:t>“The Logic of Community Resource Management in Latin America,” in U. Hatch and</w:t>
      </w:r>
    </w:p>
    <w:p>
      <w:pPr>
        <w:spacing w:before="0"/>
        <w:ind w:left="225" w:right="0" w:firstLine="0"/>
        <w:jc w:val="left"/>
        <w:rPr>
          <w:i/>
          <w:sz w:val="24"/>
        </w:rPr>
      </w:pPr>
      <w:r>
        <w:rPr>
          <w:sz w:val="24"/>
        </w:rPr>
        <w:t>M.E. Swisher, eds., </w:t>
      </w:r>
      <w:r>
        <w:rPr>
          <w:i/>
          <w:sz w:val="24"/>
        </w:rPr>
        <w:t>Tropical Managed Ecosystems: New Perspectives on Sustainability</w:t>
      </w:r>
    </w:p>
    <w:p>
      <w:pPr>
        <w:pStyle w:val="BodyText"/>
        <w:ind w:left="225"/>
      </w:pPr>
      <w:r>
        <w:rPr/>
        <w:t>(New York: Oxford University Press, 1999).</w:t>
      </w:r>
    </w:p>
    <w:p>
      <w:pPr>
        <w:pStyle w:val="BodyText"/>
        <w:spacing w:before="6"/>
        <w:rPr>
          <w:sz w:val="22"/>
        </w:rPr>
      </w:pPr>
    </w:p>
    <w:p>
      <w:pPr>
        <w:spacing w:line="240" w:lineRule="auto" w:before="0"/>
        <w:ind w:left="225" w:right="637" w:firstLine="0"/>
        <w:jc w:val="left"/>
        <w:rPr>
          <w:sz w:val="24"/>
        </w:rPr>
      </w:pPr>
      <w:r>
        <w:rPr>
          <w:sz w:val="24"/>
        </w:rPr>
        <w:t>“Administrative Restructuring of Service Delivery in Viet Nam: Decentralization and Institutional Development” (with Dennis Rondinelli), in Jennie Litvack and Dennis Rondinelli, eds</w:t>
      </w:r>
      <w:r>
        <w:rPr>
          <w:i/>
          <w:sz w:val="24"/>
        </w:rPr>
        <w:t>., Market Reform in Viet Nam: Building Institutions for Development </w:t>
      </w:r>
      <w:r>
        <w:rPr>
          <w:sz w:val="24"/>
        </w:rPr>
        <w:t>(Westport, CT: Quorum Books, 1999).</w:t>
      </w:r>
    </w:p>
    <w:p>
      <w:pPr>
        <w:pStyle w:val="BodyText"/>
        <w:spacing w:before="4"/>
        <w:rPr>
          <w:sz w:val="22"/>
        </w:rPr>
      </w:pPr>
    </w:p>
    <w:p>
      <w:pPr>
        <w:spacing w:before="1"/>
        <w:ind w:left="225" w:right="309" w:firstLine="0"/>
        <w:jc w:val="left"/>
        <w:rPr>
          <w:sz w:val="24"/>
        </w:rPr>
      </w:pPr>
      <w:r>
        <w:rPr>
          <w:sz w:val="24"/>
        </w:rPr>
        <w:t>“Students, Civic Engagement, and Justice: Does Our Teaching Reinforce Apathy and Cynicism?” in Christian Hoeckley, ed., </w:t>
      </w:r>
      <w:r>
        <w:rPr>
          <w:i/>
          <w:sz w:val="24"/>
        </w:rPr>
        <w:t>Educating for Justice: Liberal Education and the Development of Just Members of Society </w:t>
      </w:r>
      <w:r>
        <w:rPr>
          <w:sz w:val="24"/>
        </w:rPr>
        <w:t>(Santa Barbara, CA: Westmont College, 2003).</w:t>
      </w:r>
    </w:p>
    <w:p>
      <w:pPr>
        <w:pStyle w:val="BodyText"/>
        <w:spacing w:before="6"/>
        <w:rPr>
          <w:sz w:val="22"/>
        </w:rPr>
      </w:pPr>
    </w:p>
    <w:p>
      <w:pPr>
        <w:spacing w:before="0"/>
        <w:ind w:left="225" w:right="438" w:firstLine="0"/>
        <w:jc w:val="left"/>
        <w:rPr>
          <w:sz w:val="24"/>
        </w:rPr>
      </w:pPr>
      <w:r>
        <w:rPr>
          <w:sz w:val="24"/>
        </w:rPr>
        <w:t>“The Resource Curse,” in Elizabeth Bastida, Thomas Waelde, and Janeth Warden, eds., I</w:t>
      </w:r>
      <w:r>
        <w:rPr>
          <w:i/>
          <w:sz w:val="24"/>
        </w:rPr>
        <w:t>nternational and Comparative Mineral Law and Policy: Trends and Prospects </w:t>
      </w:r>
      <w:r>
        <w:rPr>
          <w:sz w:val="24"/>
        </w:rPr>
        <w:t>(Dordrecht: Kluwer, 2005) pp. 569-588.</w:t>
      </w:r>
    </w:p>
    <w:p>
      <w:pPr>
        <w:pStyle w:val="BodyText"/>
        <w:spacing w:before="202"/>
        <w:ind w:left="225" w:right="690"/>
      </w:pPr>
      <w:r>
        <w:rPr/>
        <w:t>“Forecasting for Environmental Decision Making: Research Priorities,” in National Research Council, </w:t>
      </w:r>
      <w:r>
        <w:rPr>
          <w:i/>
        </w:rPr>
        <w:t>Decision Making for the Environment </w:t>
      </w:r>
      <w:r>
        <w:rPr/>
        <w:t>(Washington, DC: National Academies Press, 2005). htt</w:t>
      </w:r>
      <w:hyperlink r:id="rId9">
        <w:r>
          <w:rPr/>
          <w:t>ps://www.nap.edu/re</w:t>
        </w:r>
      </w:hyperlink>
      <w:r>
        <w:rPr/>
        <w:t>a</w:t>
      </w:r>
      <w:hyperlink r:id="rId9">
        <w:r>
          <w:rPr/>
          <w:t>d/11186/chapter/13</w:t>
        </w:r>
      </w:hyperlink>
    </w:p>
    <w:p>
      <w:pPr>
        <w:spacing w:after="0"/>
        <w:sectPr>
          <w:pgSz w:w="12240" w:h="15840"/>
          <w:pgMar w:header="0" w:footer="737" w:top="1500" w:bottom="960" w:left="1580" w:right="1560"/>
        </w:sectPr>
      </w:pPr>
    </w:p>
    <w:p>
      <w:pPr>
        <w:spacing w:before="138"/>
        <w:ind w:left="225" w:right="235" w:firstLine="0"/>
        <w:jc w:val="both"/>
        <w:rPr>
          <w:sz w:val="24"/>
        </w:rPr>
      </w:pPr>
      <w:r>
        <w:rPr>
          <w:sz w:val="24"/>
        </w:rPr>
        <w:t>“Institutional Prerequisites of Policymaking for Sustainable Development,” </w:t>
      </w:r>
      <w:r>
        <w:rPr>
          <w:i/>
          <w:sz w:val="24"/>
        </w:rPr>
        <w:t>Proceedings of the Conference on Natural Resources and Environmental Management in the Greater Mekong Sub-Region</w:t>
      </w:r>
      <w:r>
        <w:rPr>
          <w:sz w:val="24"/>
        </w:rPr>
        <w:t>, Chiang Rai, Thailand: Mae Fah Luang University, 2006), pp. 31-36</w:t>
      </w:r>
    </w:p>
    <w:p>
      <w:pPr>
        <w:pStyle w:val="BodyText"/>
        <w:spacing w:before="9"/>
        <w:rPr>
          <w:sz w:val="22"/>
        </w:rPr>
      </w:pPr>
    </w:p>
    <w:p>
      <w:pPr>
        <w:spacing w:line="240" w:lineRule="auto" w:before="0"/>
        <w:ind w:left="225" w:right="462" w:firstLine="0"/>
        <w:jc w:val="left"/>
        <w:rPr>
          <w:sz w:val="24"/>
        </w:rPr>
      </w:pPr>
      <w:r>
        <w:rPr>
          <w:sz w:val="24"/>
        </w:rPr>
        <w:t>“Issues and Best Practices in the Decentralization of Natural-Resource Control in Developing Countries,” in G. Shabbir Cheema and Dennis Rondinelli, eds., </w:t>
      </w:r>
      <w:r>
        <w:rPr>
          <w:i/>
          <w:sz w:val="24"/>
        </w:rPr>
        <w:t>Decentralized Governance: Emerging Concepts and Practices </w:t>
      </w:r>
      <w:r>
        <w:rPr>
          <w:sz w:val="24"/>
        </w:rPr>
        <w:t>(Washington, DC: Brookings Institution Press,</w:t>
      </w:r>
      <w:r>
        <w:rPr>
          <w:spacing w:val="-14"/>
          <w:sz w:val="24"/>
        </w:rPr>
        <w:t> </w:t>
      </w:r>
      <w:r>
        <w:rPr>
          <w:sz w:val="24"/>
        </w:rPr>
        <w:t>2007).</w:t>
      </w:r>
    </w:p>
    <w:p>
      <w:pPr>
        <w:pStyle w:val="BodyText"/>
        <w:spacing w:before="4"/>
        <w:rPr>
          <w:sz w:val="22"/>
        </w:rPr>
      </w:pPr>
    </w:p>
    <w:p>
      <w:pPr>
        <w:spacing w:before="0"/>
        <w:ind w:left="225" w:right="363" w:firstLine="0"/>
        <w:jc w:val="left"/>
        <w:rPr>
          <w:sz w:val="24"/>
        </w:rPr>
      </w:pPr>
      <w:r>
        <w:rPr>
          <w:sz w:val="24"/>
        </w:rPr>
        <w:t>“Foreign Aid &amp; Alternative Approaches to Leadership: Japanese and U.S. Contrasts,” in Dennis Rondinelli and Jay Heffron, eds., </w:t>
      </w:r>
      <w:r>
        <w:rPr>
          <w:i/>
          <w:sz w:val="24"/>
        </w:rPr>
        <w:t>Leadership for Development in a Globalizing Society. </w:t>
      </w:r>
      <w:r>
        <w:rPr>
          <w:sz w:val="24"/>
        </w:rPr>
        <w:t>(Sterling, VA: Kumarian Press, 2009).</w:t>
      </w:r>
    </w:p>
    <w:p>
      <w:pPr>
        <w:pStyle w:val="BodyText"/>
        <w:spacing w:before="7"/>
        <w:rPr>
          <w:sz w:val="22"/>
        </w:rPr>
      </w:pPr>
    </w:p>
    <w:p>
      <w:pPr>
        <w:spacing w:before="0"/>
        <w:ind w:left="225" w:right="168" w:firstLine="0"/>
        <w:jc w:val="both"/>
        <w:rPr>
          <w:sz w:val="24"/>
        </w:rPr>
      </w:pPr>
      <w:r>
        <w:rPr>
          <w:sz w:val="24"/>
        </w:rPr>
        <w:t>“International Norm-Setting by Civil Society Organizations,” in G. Shabbir Cheema and Vesselin Popovsky, eds., </w:t>
      </w:r>
      <w:r>
        <w:rPr>
          <w:i/>
          <w:sz w:val="24"/>
        </w:rPr>
        <w:t>Engaging Civil Society: Emerging Trends in Democratic Governance </w:t>
      </w:r>
      <w:r>
        <w:rPr>
          <w:sz w:val="24"/>
        </w:rPr>
        <w:t>(Tokyo: UN University Press, 2010).</w:t>
      </w:r>
    </w:p>
    <w:p>
      <w:pPr>
        <w:pStyle w:val="BodyText"/>
        <w:spacing w:before="1"/>
        <w:rPr>
          <w:sz w:val="27"/>
        </w:rPr>
      </w:pPr>
    </w:p>
    <w:p>
      <w:pPr>
        <w:spacing w:before="1"/>
        <w:ind w:left="225" w:right="168" w:firstLine="0"/>
        <w:jc w:val="both"/>
        <w:rPr>
          <w:sz w:val="24"/>
        </w:rPr>
      </w:pPr>
      <w:r>
        <w:rPr>
          <w:sz w:val="24"/>
        </w:rPr>
        <w:t>“Rethinking Infrastructure Development” (with Corrine Krupp), in William Ascher and Corrine Krupp, eds., </w:t>
      </w:r>
      <w:r>
        <w:rPr>
          <w:i/>
          <w:sz w:val="24"/>
        </w:rPr>
        <w:t>Infrastructure Development: Balancing the Growth, Equity, and Environmental Challenges </w:t>
      </w:r>
      <w:r>
        <w:rPr>
          <w:sz w:val="24"/>
        </w:rPr>
        <w:t>(New York: Palgrave Macmillan, 2010).</w:t>
      </w:r>
    </w:p>
    <w:p>
      <w:pPr>
        <w:pStyle w:val="BodyText"/>
        <w:spacing w:before="6"/>
        <w:rPr>
          <w:sz w:val="22"/>
        </w:rPr>
      </w:pPr>
    </w:p>
    <w:p>
      <w:pPr>
        <w:spacing w:before="0"/>
        <w:ind w:left="225" w:right="169" w:firstLine="0"/>
        <w:jc w:val="both"/>
        <w:rPr>
          <w:sz w:val="24"/>
        </w:rPr>
      </w:pPr>
      <w:r>
        <w:rPr>
          <w:sz w:val="24"/>
        </w:rPr>
        <w:t>“Distributional Implications of Alternative Financing of Physical Infrastructure Development” (with Corrine Krupp), in William Ascher and Corrine Krupp, eds., </w:t>
      </w:r>
      <w:r>
        <w:rPr>
          <w:i/>
          <w:sz w:val="24"/>
        </w:rPr>
        <w:t>Infrastructure Development: Balancing the Growth, Equity, and Environmental Challenges </w:t>
      </w:r>
      <w:r>
        <w:rPr>
          <w:sz w:val="24"/>
        </w:rPr>
        <w:t>(New York: Palgrave Macmillan, 2010).</w:t>
      </w:r>
    </w:p>
    <w:p>
      <w:pPr>
        <w:pStyle w:val="BodyText"/>
        <w:spacing w:before="6"/>
        <w:rPr>
          <w:sz w:val="22"/>
        </w:rPr>
      </w:pPr>
    </w:p>
    <w:p>
      <w:pPr>
        <w:spacing w:before="1"/>
        <w:ind w:left="225" w:right="169" w:firstLine="0"/>
        <w:jc w:val="both"/>
        <w:rPr>
          <w:sz w:val="24"/>
        </w:rPr>
      </w:pPr>
      <w:r>
        <w:rPr>
          <w:sz w:val="24"/>
        </w:rPr>
        <w:t>“Physical Infrastructure as a Challenge for Far-sighted Thinking and Action,” in William Ascher and Corrine Krupp, eds., </w:t>
      </w:r>
      <w:r>
        <w:rPr>
          <w:i/>
          <w:sz w:val="24"/>
        </w:rPr>
        <w:t>Infrastructure Development: Balancing the Growth, Equity, and Environmental Challenges </w:t>
      </w:r>
      <w:r>
        <w:rPr>
          <w:sz w:val="24"/>
        </w:rPr>
        <w:t>(New York: Palgrave Macmillan, 2010).</w:t>
      </w:r>
    </w:p>
    <w:p>
      <w:pPr>
        <w:pStyle w:val="BodyText"/>
        <w:spacing w:before="6"/>
        <w:rPr>
          <w:sz w:val="22"/>
        </w:rPr>
      </w:pPr>
    </w:p>
    <w:p>
      <w:pPr>
        <w:spacing w:before="0"/>
        <w:ind w:left="225" w:right="171" w:firstLine="0"/>
        <w:jc w:val="both"/>
        <w:rPr>
          <w:sz w:val="24"/>
        </w:rPr>
      </w:pPr>
      <w:r>
        <w:rPr>
          <w:sz w:val="24"/>
        </w:rPr>
        <w:t>“Normative Considerations in Promoting Cultural Preservation or Change,” in William Ascher and John M. Heffron, eds., </w:t>
      </w:r>
      <w:r>
        <w:rPr>
          <w:i/>
          <w:sz w:val="24"/>
        </w:rPr>
        <w:t>Cultural Change and Persistence: New Perspectives on Development </w:t>
      </w:r>
      <w:r>
        <w:rPr>
          <w:sz w:val="24"/>
        </w:rPr>
        <w:t>(New York: Palgrave Macmillan,</w:t>
      </w:r>
      <w:r>
        <w:rPr>
          <w:spacing w:val="-25"/>
          <w:sz w:val="24"/>
        </w:rPr>
        <w:t> </w:t>
      </w:r>
      <w:r>
        <w:rPr>
          <w:sz w:val="24"/>
        </w:rPr>
        <w:t>2010).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before="1"/>
        <w:ind w:left="225"/>
        <w:jc w:val="both"/>
      </w:pPr>
      <w:r>
        <w:rPr/>
        <w:t>“Rethinking Culture and Development: Patterns of Change and Persistence” (with John</w:t>
      </w:r>
    </w:p>
    <w:p>
      <w:pPr>
        <w:spacing w:before="0"/>
        <w:ind w:left="225" w:right="169" w:firstLine="0"/>
        <w:jc w:val="both"/>
        <w:rPr>
          <w:sz w:val="24"/>
        </w:rPr>
      </w:pPr>
      <w:r>
        <w:rPr>
          <w:sz w:val="24"/>
        </w:rPr>
        <w:t>M. Heffron), in William Ascher and John M. Heffron, eds., </w:t>
      </w:r>
      <w:r>
        <w:rPr>
          <w:i/>
          <w:sz w:val="24"/>
        </w:rPr>
        <w:t>Cultural Change and Persistence: New Perspectives on Development </w:t>
      </w:r>
      <w:r>
        <w:rPr>
          <w:sz w:val="24"/>
        </w:rPr>
        <w:t>(New York: Palgrave Macmillan, 2010).</w:t>
      </w:r>
    </w:p>
    <w:p>
      <w:pPr>
        <w:pStyle w:val="BodyText"/>
        <w:spacing w:before="6"/>
        <w:rPr>
          <w:sz w:val="22"/>
        </w:rPr>
      </w:pPr>
    </w:p>
    <w:p>
      <w:pPr>
        <w:spacing w:before="0"/>
        <w:ind w:left="225" w:right="171" w:firstLine="0"/>
        <w:jc w:val="both"/>
        <w:rPr>
          <w:sz w:val="24"/>
        </w:rPr>
      </w:pPr>
      <w:r>
        <w:rPr>
          <w:sz w:val="24"/>
        </w:rPr>
        <w:t>“Intertwining Cultural Adaptation and Economic Development,” (with John M. Heffron), in William Ascher and John M. Heffron, eds., </w:t>
      </w:r>
      <w:r>
        <w:rPr>
          <w:i/>
          <w:sz w:val="24"/>
        </w:rPr>
        <w:t>Cultural Change and Persistence: New Perspectives on Development </w:t>
      </w:r>
      <w:r>
        <w:rPr>
          <w:sz w:val="24"/>
        </w:rPr>
        <w:t>(New York: Palgrave Macmillan, 2010).</w:t>
      </w:r>
    </w:p>
    <w:p>
      <w:pPr>
        <w:pStyle w:val="BodyText"/>
        <w:spacing w:before="200"/>
        <w:ind w:left="225"/>
        <w:jc w:val="both"/>
      </w:pPr>
      <w:r>
        <w:rPr/>
        <w:t>“Mineral Wealth, Development, and Social Policy in Indonesia,” in Katja Hujo, ed.,</w:t>
      </w:r>
    </w:p>
    <w:p>
      <w:pPr>
        <w:spacing w:before="0"/>
        <w:ind w:left="225" w:right="0" w:firstLine="0"/>
        <w:jc w:val="both"/>
        <w:rPr>
          <w:sz w:val="24"/>
        </w:rPr>
      </w:pPr>
      <w:r>
        <w:rPr>
          <w:i/>
          <w:sz w:val="24"/>
        </w:rPr>
        <w:t>Mineral Rents and the Financing of Social Policy </w:t>
      </w:r>
      <w:r>
        <w:rPr>
          <w:sz w:val="24"/>
        </w:rPr>
        <w:t>(London: Palgrave Macmillan, 2012).</w:t>
      </w:r>
    </w:p>
    <w:p>
      <w:pPr>
        <w:pStyle w:val="BodyText"/>
        <w:spacing w:before="6"/>
        <w:rPr>
          <w:sz w:val="22"/>
        </w:rPr>
      </w:pPr>
    </w:p>
    <w:p>
      <w:pPr>
        <w:spacing w:line="240" w:lineRule="auto" w:before="0"/>
        <w:ind w:left="225" w:right="170" w:firstLine="0"/>
        <w:jc w:val="both"/>
        <w:rPr>
          <w:sz w:val="24"/>
        </w:rPr>
      </w:pPr>
      <w:r>
        <w:rPr>
          <w:sz w:val="24"/>
        </w:rPr>
        <w:t>“Economic Development Patterns and the Evolution of Violence in Latin America” (with Natalia Mirovitskaya), in William Ascher and Natalia Mirovitskaya, eds., </w:t>
      </w:r>
      <w:r>
        <w:rPr>
          <w:i/>
          <w:sz w:val="24"/>
        </w:rPr>
        <w:t>Economic Development Strategies and the Evolution of Violence in Latin America </w:t>
      </w:r>
      <w:r>
        <w:rPr>
          <w:sz w:val="24"/>
        </w:rPr>
        <w:t>(New York: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0" w:footer="737" w:top="1500" w:bottom="960" w:left="1580" w:right="1560"/>
        </w:sectPr>
      </w:pPr>
    </w:p>
    <w:p>
      <w:pPr>
        <w:pStyle w:val="BodyText"/>
        <w:spacing w:before="79"/>
        <w:ind w:left="225"/>
        <w:jc w:val="both"/>
      </w:pPr>
      <w:r>
        <w:rPr/>
        <w:t>Palgrave Macmillan, 2012).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225" w:right="170" w:firstLine="0"/>
        <w:jc w:val="both"/>
        <w:rPr>
          <w:sz w:val="24"/>
        </w:rPr>
      </w:pPr>
      <w:r>
        <w:rPr>
          <w:sz w:val="24"/>
        </w:rPr>
        <w:t>“War, Peace and Many Shades in Between: Asia in the New Millennium” (with Natalia Mirovitskaya). in William Ascher and Natalia Mirovitskaya, eds., </w:t>
      </w:r>
      <w:r>
        <w:rPr>
          <w:i/>
          <w:sz w:val="24"/>
        </w:rPr>
        <w:t>Development Strategies, Identities, and Conflict in Asia </w:t>
      </w:r>
      <w:r>
        <w:rPr>
          <w:sz w:val="24"/>
        </w:rPr>
        <w:t>(New York: Palgrave Macmillan,</w:t>
      </w:r>
      <w:r>
        <w:rPr>
          <w:spacing w:val="-15"/>
          <w:sz w:val="24"/>
        </w:rPr>
        <w:t> </w:t>
      </w:r>
      <w:r>
        <w:rPr>
          <w:sz w:val="24"/>
        </w:rPr>
        <w:t>2013).</w:t>
      </w:r>
    </w:p>
    <w:p>
      <w:pPr>
        <w:pStyle w:val="BodyText"/>
      </w:pPr>
    </w:p>
    <w:p>
      <w:pPr>
        <w:spacing w:before="0"/>
        <w:ind w:left="225" w:right="170" w:firstLine="0"/>
        <w:jc w:val="both"/>
        <w:rPr>
          <w:sz w:val="24"/>
        </w:rPr>
      </w:pPr>
      <w:r>
        <w:rPr>
          <w:sz w:val="24"/>
        </w:rPr>
        <w:t>“The Nexus of Economic Strategies and Intergroup Conflict in Asia”, (with Natalia Mirovitskaya), in William Ascher and Natalia Mirovitskaya, eds., </w:t>
      </w:r>
      <w:r>
        <w:rPr>
          <w:i/>
          <w:sz w:val="24"/>
        </w:rPr>
        <w:t>Development Strategies, Identities, and Conflict in Asia </w:t>
      </w:r>
      <w:r>
        <w:rPr>
          <w:sz w:val="24"/>
        </w:rPr>
        <w:t>(New York: Palgrave Macmillan,</w:t>
      </w:r>
      <w:r>
        <w:rPr>
          <w:spacing w:val="-15"/>
          <w:sz w:val="24"/>
        </w:rPr>
        <w:t> </w:t>
      </w:r>
      <w:r>
        <w:rPr>
          <w:sz w:val="24"/>
        </w:rPr>
        <w:t>2013).</w:t>
      </w:r>
    </w:p>
    <w:p>
      <w:pPr>
        <w:pStyle w:val="BodyText"/>
      </w:pPr>
    </w:p>
    <w:p>
      <w:pPr>
        <w:spacing w:before="1"/>
        <w:ind w:left="225" w:right="171" w:firstLine="0"/>
        <w:jc w:val="both"/>
        <w:rPr>
          <w:sz w:val="24"/>
        </w:rPr>
      </w:pPr>
      <w:r>
        <w:rPr>
          <w:sz w:val="24"/>
        </w:rPr>
        <w:t>“The Conflict-Development Nexus in Asia: Policy Approaches”, (with Natalia Mirovitskaya), in William Ascher and Natalia Mirovitskaya, eds., </w:t>
      </w:r>
      <w:r>
        <w:rPr>
          <w:i/>
          <w:sz w:val="24"/>
        </w:rPr>
        <w:t>Development Strategies, Identities, and Conflict in Asia </w:t>
      </w:r>
      <w:r>
        <w:rPr>
          <w:sz w:val="24"/>
        </w:rPr>
        <w:t>(New York: Palgrave Macmillan,</w:t>
      </w:r>
      <w:r>
        <w:rPr>
          <w:spacing w:val="-15"/>
          <w:sz w:val="24"/>
        </w:rPr>
        <w:t> </w:t>
      </w:r>
      <w:r>
        <w:rPr>
          <w:sz w:val="24"/>
        </w:rPr>
        <w:t>2013).</w:t>
      </w:r>
    </w:p>
    <w:p>
      <w:pPr>
        <w:pStyle w:val="BodyText"/>
      </w:pPr>
    </w:p>
    <w:p>
      <w:pPr>
        <w:spacing w:line="276" w:lineRule="auto" w:before="0"/>
        <w:ind w:left="225" w:right="161" w:firstLine="0"/>
        <w:jc w:val="both"/>
        <w:rPr>
          <w:sz w:val="24"/>
        </w:rPr>
      </w:pPr>
      <w:r>
        <w:rPr>
          <w:sz w:val="24"/>
        </w:rPr>
        <w:t>“Natural-Resource Governance in Latin America,” in Jin Sato, ed., </w:t>
      </w:r>
      <w:hyperlink r:id="rId10">
        <w:r>
          <w:rPr>
            <w:i/>
            <w:sz w:val="24"/>
          </w:rPr>
          <w:t>Governance of Natural</w:t>
        </w:r>
      </w:hyperlink>
      <w:r>
        <w:rPr>
          <w:i/>
          <w:sz w:val="24"/>
        </w:rPr>
        <w:t> </w:t>
      </w:r>
      <w:hyperlink r:id="rId10">
        <w:r>
          <w:rPr>
            <w:i/>
            <w:sz w:val="24"/>
          </w:rPr>
          <w:t>Resources: Uncovering the Social Purpose of Materials in Nature </w:t>
        </w:r>
      </w:hyperlink>
      <w:r>
        <w:rPr>
          <w:sz w:val="24"/>
        </w:rPr>
        <w:t>(Tokyo: United Nations University Press, 2013).</w:t>
      </w:r>
    </w:p>
    <w:p>
      <w:pPr>
        <w:pStyle w:val="BodyText"/>
        <w:spacing w:before="7"/>
        <w:rPr>
          <w:sz w:val="27"/>
        </w:rPr>
      </w:pPr>
    </w:p>
    <w:p>
      <w:pPr>
        <w:spacing w:before="0"/>
        <w:ind w:left="225" w:right="168" w:firstLine="60"/>
        <w:jc w:val="both"/>
        <w:rPr>
          <w:sz w:val="24"/>
        </w:rPr>
      </w:pPr>
      <w:r>
        <w:rPr>
          <w:sz w:val="24"/>
        </w:rPr>
        <w:t>“Development Strategies and the Evolution of Violence in Africa,” (with Natalia Mirovitskaya), in William Ascher and Natalia Mirovitskaya, eds., </w:t>
      </w:r>
      <w:r>
        <w:rPr>
          <w:i/>
          <w:sz w:val="24"/>
        </w:rPr>
        <w:t>The Economic Roots of Conflict and Cooperation in Africa </w:t>
      </w:r>
      <w:r>
        <w:rPr>
          <w:sz w:val="24"/>
        </w:rPr>
        <w:t>(New York: Palgrave Macmillan, 2013).</w:t>
      </w:r>
    </w:p>
    <w:p>
      <w:pPr>
        <w:pStyle w:val="BodyText"/>
      </w:pPr>
    </w:p>
    <w:p>
      <w:pPr>
        <w:spacing w:before="0"/>
        <w:ind w:left="225" w:right="170" w:firstLine="0"/>
        <w:jc w:val="both"/>
        <w:rPr>
          <w:sz w:val="24"/>
        </w:rPr>
      </w:pPr>
      <w:r>
        <w:rPr>
          <w:sz w:val="24"/>
        </w:rPr>
        <w:t>“Conclusions” (with Natalia Mirovitskaya), in William Ascher and Natalia Mirovitskaya, eds., </w:t>
      </w:r>
      <w:r>
        <w:rPr>
          <w:i/>
          <w:sz w:val="24"/>
        </w:rPr>
        <w:t>The Economic Roots of Conflict and Cooperation in Africa </w:t>
      </w:r>
      <w:r>
        <w:rPr>
          <w:sz w:val="24"/>
        </w:rPr>
        <w:t>(New York: Palgrave Macmillan, 2013).</w:t>
      </w:r>
    </w:p>
    <w:p>
      <w:pPr>
        <w:pStyle w:val="BodyText"/>
        <w:spacing w:before="1"/>
      </w:pPr>
    </w:p>
    <w:p>
      <w:pPr>
        <w:spacing w:before="0"/>
        <w:ind w:left="225" w:right="171" w:firstLine="0"/>
        <w:jc w:val="both"/>
        <w:rPr>
          <w:sz w:val="24"/>
        </w:rPr>
      </w:pPr>
      <w:r>
        <w:rPr>
          <w:sz w:val="24"/>
        </w:rPr>
        <w:t>“Environmental Policy and Science” (With Toddi Steelman), in Sheldon Kamieniecki and Michael Kraft, eds., </w:t>
      </w:r>
      <w:r>
        <w:rPr>
          <w:i/>
          <w:sz w:val="24"/>
        </w:rPr>
        <w:t>The Oxford Handbook of U.S. Environmental Policy </w:t>
      </w:r>
      <w:r>
        <w:rPr>
          <w:sz w:val="24"/>
        </w:rPr>
        <w:t>(New York: Oxford University Press, 2013).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225" w:right="277"/>
      </w:pPr>
      <w:r>
        <w:rPr>
          <w:position w:val="1"/>
        </w:rPr>
        <w:t>“</w:t>
      </w:r>
      <w:r>
        <w:rPr/>
        <w:t>The Opportunities and Challenges of </w:t>
      </w:r>
      <w:r>
        <w:rPr>
          <w:position w:val="1"/>
        </w:rPr>
        <w:t>Growing East Asian-Latin American Economic </w:t>
      </w:r>
      <w:r>
        <w:rPr/>
        <w:t>Relations,” Report of the Task Force on East Asian-Latin American Economic Relations, </w:t>
      </w:r>
      <w:r>
        <w:rPr>
          <w:position w:val="1"/>
        </w:rPr>
        <w:t>Pacific Basin Research Center, </w:t>
      </w:r>
      <w:r>
        <w:rPr/>
        <w:t>August 2015. (project director and lead author)</w:t>
      </w:r>
    </w:p>
    <w:p>
      <w:pPr>
        <w:pStyle w:val="BodyText"/>
      </w:pPr>
    </w:p>
    <w:p>
      <w:pPr>
        <w:pStyle w:val="BodyText"/>
        <w:ind w:left="225" w:right="216"/>
      </w:pPr>
      <w:r>
        <w:rPr/>
        <w:t>“Gold and Green Together: The Search for Business and Environment Partnerships: Report of the Task Force on </w:t>
      </w:r>
      <w:r>
        <w:rPr>
          <w:spacing w:val="-3"/>
        </w:rPr>
        <w:t>Corporate-Environmental </w:t>
      </w:r>
      <w:r>
        <w:rPr/>
        <w:t>NGO </w:t>
      </w:r>
      <w:r>
        <w:rPr>
          <w:spacing w:val="-3"/>
        </w:rPr>
        <w:t>Partnerships”, </w:t>
      </w:r>
      <w:r>
        <w:rPr/>
        <w:t>Pacific Basin </w:t>
      </w:r>
      <w:r>
        <w:rPr>
          <w:position w:val="1"/>
        </w:rPr>
        <w:t>Research Center, December </w:t>
      </w:r>
      <w:r>
        <w:rPr/>
        <w:t>2015 (project director).</w:t>
      </w:r>
    </w:p>
    <w:p>
      <w:pPr>
        <w:spacing w:before="199"/>
        <w:ind w:left="220" w:right="120" w:firstLine="60"/>
        <w:jc w:val="left"/>
        <w:rPr>
          <w:sz w:val="24"/>
        </w:rPr>
      </w:pPr>
      <w:r>
        <w:rPr>
          <w:sz w:val="24"/>
        </w:rPr>
        <w:t>“Inducing Better Stakeholder Searches for Environmental Information Relevant to Coastal Conservation,” (with Diana Ascher), in Bertrum MacDonald, Elizabeth De Santo, Suzuette Soomai, &amp; Peter Wells, eds., </w:t>
      </w:r>
      <w:r>
        <w:rPr>
          <w:i/>
          <w:sz w:val="24"/>
        </w:rPr>
        <w:t>Oceans of Information: Elucidating Information Use at the Science-Policy Interface in Coastal and Ocean Management( </w:t>
      </w:r>
      <w:r>
        <w:rPr>
          <w:sz w:val="24"/>
        </w:rPr>
        <w:t>London: CRC Press, 2016).</w:t>
      </w:r>
    </w:p>
    <w:p>
      <w:pPr>
        <w:pStyle w:val="BodyText"/>
      </w:pPr>
    </w:p>
    <w:p>
      <w:pPr>
        <w:spacing w:before="0"/>
        <w:ind w:left="220" w:right="994" w:firstLine="0"/>
        <w:jc w:val="left"/>
        <w:rPr>
          <w:sz w:val="24"/>
        </w:rPr>
      </w:pPr>
      <w:r>
        <w:rPr>
          <w:sz w:val="24"/>
        </w:rPr>
        <w:t>“Harold D. Lasswell</w:t>
      </w:r>
      <w:r>
        <w:rPr>
          <w:i/>
          <w:sz w:val="24"/>
        </w:rPr>
        <w:t>,” International Encyclopedia of Communication Theory and Philosophy </w:t>
      </w:r>
      <w:r>
        <w:rPr>
          <w:sz w:val="24"/>
        </w:rPr>
        <w:t>(New York: John Wiley, 2016).</w:t>
      </w:r>
    </w:p>
    <w:p>
      <w:pPr>
        <w:pStyle w:val="BodyText"/>
      </w:pPr>
    </w:p>
    <w:p>
      <w:pPr>
        <w:spacing w:before="0"/>
        <w:ind w:left="225" w:right="169" w:firstLine="0"/>
        <w:jc w:val="both"/>
        <w:rPr>
          <w:sz w:val="24"/>
        </w:rPr>
      </w:pPr>
      <w:r>
        <w:rPr>
          <w:sz w:val="24"/>
        </w:rPr>
        <w:t>“Introduction,” in Shane Joshua Barter and William Ascher, eds., </w:t>
      </w:r>
      <w:r>
        <w:rPr>
          <w:i/>
          <w:sz w:val="24"/>
        </w:rPr>
        <w:t>Internal Migration: Challenges in Governance and Integration </w:t>
      </w:r>
      <w:r>
        <w:rPr>
          <w:sz w:val="24"/>
        </w:rPr>
        <w:t>(with Shane Joshua Barter) (New York: Peter</w:t>
      </w:r>
    </w:p>
    <w:p>
      <w:pPr>
        <w:spacing w:after="0"/>
        <w:jc w:val="both"/>
        <w:rPr>
          <w:sz w:val="24"/>
        </w:rPr>
        <w:sectPr>
          <w:pgSz w:w="12240" w:h="15840"/>
          <w:pgMar w:header="0" w:footer="737" w:top="1300" w:bottom="960" w:left="1580" w:right="1560"/>
        </w:sectPr>
      </w:pPr>
    </w:p>
    <w:p>
      <w:pPr>
        <w:pStyle w:val="BodyText"/>
        <w:spacing w:before="79"/>
        <w:ind w:left="225"/>
      </w:pPr>
      <w:r>
        <w:rPr/>
        <w:t>Lang, 2019).</w:t>
      </w:r>
    </w:p>
    <w:p>
      <w:pPr>
        <w:pStyle w:val="BodyText"/>
      </w:pPr>
    </w:p>
    <w:p>
      <w:pPr>
        <w:pStyle w:val="Heading1"/>
      </w:pPr>
      <w:r>
        <w:rPr/>
        <w:t>Invited Papers &amp; Policy Reports</w:t>
      </w:r>
    </w:p>
    <w:p>
      <w:pPr>
        <w:pStyle w:val="BodyText"/>
        <w:spacing w:before="11"/>
        <w:rPr>
          <w:b/>
          <w:sz w:val="22"/>
        </w:rPr>
      </w:pPr>
    </w:p>
    <w:p>
      <w:pPr>
        <w:spacing w:line="235" w:lineRule="auto" w:before="0"/>
        <w:ind w:left="225" w:right="277" w:firstLine="0"/>
        <w:jc w:val="left"/>
        <w:rPr>
          <w:sz w:val="24"/>
        </w:rPr>
      </w:pPr>
      <w:r>
        <w:rPr>
          <w:sz w:val="24"/>
        </w:rPr>
        <w:t>“Latin American Trends”, </w:t>
      </w:r>
      <w:r>
        <w:rPr>
          <w:i/>
          <w:sz w:val="24"/>
        </w:rPr>
        <w:t>Global Political Assessment</w:t>
      </w:r>
      <w:r>
        <w:rPr>
          <w:sz w:val="24"/>
        </w:rPr>
        <w:t>, semi-annual contributions, 1975- 85.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42" w:lineRule="auto"/>
        <w:ind w:left="225"/>
      </w:pPr>
      <w:r>
        <w:rPr/>
        <w:t>“Report on NSF Project P4S1295-000, Simulation of Symbolization and Other Processes underlying Political Behavior,” January 1976.</w:t>
      </w:r>
    </w:p>
    <w:p>
      <w:pPr>
        <w:pStyle w:val="BodyText"/>
        <w:spacing w:before="10"/>
        <w:rPr>
          <w:sz w:val="22"/>
        </w:rPr>
      </w:pPr>
    </w:p>
    <w:p>
      <w:pPr>
        <w:spacing w:line="235" w:lineRule="auto" w:before="0"/>
        <w:ind w:left="225" w:right="0" w:firstLine="0"/>
        <w:jc w:val="left"/>
        <w:rPr>
          <w:sz w:val="24"/>
        </w:rPr>
      </w:pPr>
      <w:r>
        <w:rPr>
          <w:sz w:val="24"/>
        </w:rPr>
        <w:t>“Report of Trends in North-South Relations, October-March 1975-76,” for </w:t>
      </w:r>
      <w:r>
        <w:rPr>
          <w:i/>
          <w:sz w:val="24"/>
        </w:rPr>
        <w:t>International Change: A Political Assessment of World Affairs</w:t>
      </w:r>
      <w:r>
        <w:rPr>
          <w:sz w:val="24"/>
        </w:rPr>
        <w:t>, 1976.</w:t>
      </w:r>
    </w:p>
    <w:p>
      <w:pPr>
        <w:pStyle w:val="BodyText"/>
        <w:spacing w:before="2"/>
        <w:rPr>
          <w:sz w:val="23"/>
        </w:rPr>
      </w:pPr>
    </w:p>
    <w:p>
      <w:pPr>
        <w:spacing w:before="0"/>
        <w:ind w:left="225" w:right="0" w:firstLine="0"/>
        <w:jc w:val="left"/>
        <w:rPr>
          <w:sz w:val="24"/>
        </w:rPr>
      </w:pPr>
      <w:r>
        <w:rPr>
          <w:i/>
          <w:sz w:val="24"/>
        </w:rPr>
        <w:t>Caribbean Trends and the Prospects for Puerto Rico </w:t>
      </w:r>
      <w:r>
        <w:rPr>
          <w:sz w:val="24"/>
        </w:rPr>
        <w:t>(Principal Investigator), Croton- on- Hudson, N.Y.: Hudson Institute, August 1977.</w:t>
      </w:r>
    </w:p>
    <w:p>
      <w:pPr>
        <w:pStyle w:val="BodyText"/>
        <w:spacing w:before="4"/>
        <w:rPr>
          <w:sz w:val="23"/>
        </w:rPr>
      </w:pPr>
    </w:p>
    <w:p>
      <w:pPr>
        <w:spacing w:line="235" w:lineRule="auto" w:before="0"/>
        <w:ind w:left="225" w:right="462" w:firstLine="0"/>
        <w:jc w:val="left"/>
        <w:rPr>
          <w:sz w:val="24"/>
        </w:rPr>
      </w:pPr>
      <w:r>
        <w:rPr>
          <w:i/>
          <w:sz w:val="24"/>
        </w:rPr>
        <w:t>The Prospects for Argentina </w:t>
      </w:r>
      <w:r>
        <w:rPr>
          <w:sz w:val="24"/>
        </w:rPr>
        <w:t>(Croton-on-Hudson, N.Y.: Hudson Institute, February 1978).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42" w:lineRule="auto"/>
        <w:ind w:left="225"/>
      </w:pPr>
      <w:r>
        <w:rPr/>
        <w:t>“Mexican Social and Economic Trends”; in </w:t>
      </w:r>
      <w:r>
        <w:rPr>
          <w:i/>
        </w:rPr>
        <w:t>The Future of Mexico, </w:t>
      </w:r>
      <w:r>
        <w:rPr/>
        <w:t>(Croton-on-Hudson, N.Y.: Hudson Institute, 1980).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ind w:left="225" w:right="462"/>
      </w:pPr>
      <w:r>
        <w:rPr/>
        <w:t>“The Future of Mexico: Domestic Politics”, in </w:t>
      </w:r>
      <w:r>
        <w:rPr>
          <w:i/>
        </w:rPr>
        <w:t>The Future of Mexico </w:t>
      </w:r>
      <w:r>
        <w:rPr/>
        <w:t>(Croton-on- Hudson, N.Y.: Hudson Institute, 1980).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42" w:lineRule="auto" w:before="1"/>
        <w:ind w:left="225" w:right="530"/>
      </w:pPr>
      <w:r>
        <w:rPr/>
        <w:t>“Determinants of Economic Policy Directions in the Philippines,” for the World Bank, Washington, D.C., August 1981.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35" w:lineRule="auto" w:before="1"/>
        <w:ind w:left="225"/>
      </w:pPr>
      <w:r>
        <w:rPr/>
        <w:t>“Background Papers on Forecasting &amp; Governance,” National Academy of Public Administration, Washington, D.C., September 1985.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42" w:lineRule="auto"/>
        <w:ind w:left="225" w:right="517"/>
      </w:pPr>
      <w:r>
        <w:rPr/>
        <w:t>“Outline for Exploring an Integrated Human Resources Strategy,” for the World Bank, Washington, D.C., November 1988.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25" w:right="796"/>
      </w:pPr>
      <w:r>
        <w:rPr/>
        <w:t>“The Impact of Stringent Limits on a Natural-resource Parastatal: The Case of the Chilean National Copper Corporation (CODELCO)”, for the World Bank, February 1991.</w:t>
      </w:r>
    </w:p>
    <w:p>
      <w:pPr>
        <w:pStyle w:val="BodyText"/>
        <w:spacing w:before="3"/>
      </w:pPr>
    </w:p>
    <w:p>
      <w:pPr>
        <w:pStyle w:val="BodyText"/>
        <w:spacing w:line="235" w:lineRule="auto"/>
        <w:ind w:left="225" w:right="283"/>
      </w:pPr>
      <w:r>
        <w:rPr/>
        <w:t>“Indian Copper Policy and the Protected Niche of Hindustan Copper Limited” (with Yair Aharoni) for the World Bank, Washington, D.C., November 1991.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before="1"/>
        <w:ind w:left="225" w:right="567"/>
        <w:jc w:val="both"/>
      </w:pPr>
      <w:r>
        <w:rPr/>
        <w:t>“Coping with Disappointing Rates of Return of Development Projects that Affect the Environment,” Policy Research Working Paper WPS 965, World Bank, August 1992. Washington, D.C. [Background paper for the World Development Report 1992].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225" w:right="236"/>
      </w:pPr>
      <w:r>
        <w:rPr/>
        <w:t>“The Political Economy of Philippine Food Policy,” for the Rockefeller Foundation, New York, 1993.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225"/>
      </w:pPr>
      <w:r>
        <w:rPr/>
        <w:t>“Science and Forestry Policy in Costa Rica and Honduras,” Center for Tropical</w:t>
      </w:r>
    </w:p>
    <w:p>
      <w:pPr>
        <w:spacing w:after="0"/>
        <w:sectPr>
          <w:pgSz w:w="12240" w:h="15840"/>
          <w:pgMar w:header="0" w:footer="737" w:top="1300" w:bottom="960" w:left="1580" w:right="1560"/>
        </w:sectPr>
      </w:pPr>
    </w:p>
    <w:p>
      <w:pPr>
        <w:pStyle w:val="BodyText"/>
        <w:spacing w:before="74"/>
        <w:ind w:left="225"/>
      </w:pPr>
      <w:r>
        <w:rPr/>
        <w:t>Conservation, Duke University, Durham, N.C., February 1993.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225" w:right="343"/>
      </w:pPr>
      <w:r>
        <w:rPr/>
        <w:t>“Political Economy and Problematic Forestry Policies in Indonesia,” Center for Tropical Conservation, Duke University, Durham, N.C., September 1993.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35" w:lineRule="auto"/>
        <w:ind w:left="225"/>
      </w:pPr>
      <w:r>
        <w:rPr/>
        <w:t>“Communities and Sustainable Forestry,” [book condensation], Center for Tropical Conservation, Duke University, Durham, N.C, 1994.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42" w:lineRule="auto"/>
        <w:ind w:left="225" w:right="323"/>
      </w:pPr>
      <w:r>
        <w:rPr/>
        <w:t>“Knowledge and Sustainable Resource Management: Coping with Risk and Uncertainty, for the World Bank Sustainable Land and Crop Management Network, August 1998.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225"/>
      </w:pPr>
      <w:r>
        <w:rPr/>
        <w:t>“Bangkok as a Regional Center: Strengthening Greater Bangkok as an Economic Hub in Asia,” (with Dennis Rondinelli) for the Bangkok Metropolitan Administration, December 2006.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35" w:lineRule="auto"/>
        <w:ind w:left="225"/>
      </w:pPr>
      <w:r>
        <w:rPr/>
        <w:t>“Valuing the Protection of Ecological Systems and Services,” EPA Scientific Advisory Board Committee Report (committee member), Washington, DC, 2009.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before="1"/>
        <w:ind w:left="225" w:right="462"/>
      </w:pPr>
      <w:r>
        <w:rPr/>
        <w:t>“The Political Economy of Social Safety Nets,” for the World Bank Independent Evaluation Group, Washington, DC, 2010.</w:t>
      </w:r>
    </w:p>
    <w:sectPr>
      <w:pgSz w:w="12240" w:h="15840"/>
      <w:pgMar w:header="0" w:footer="737" w:top="1300" w:bottom="960" w:left="158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imesNewRomanPS-BoldItalicMT">
    <w:altName w:val="TimesNewRomanPS-BoldItalicMT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8.410004pt;margin-top:742.026611pt;width:16pt;height:15.3pt;mso-position-horizontal-relative:page;mso-position-vertical-relative:page;z-index:-1184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4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225" w:hanging="178"/>
      </w:pPr>
      <w:rPr>
        <w:rFonts w:hint="default"/>
        <w:w w:val="127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90" w:hanging="360"/>
      </w:pPr>
      <w:rPr>
        <w:rFonts w:hint="default" w:ascii="Arial" w:hAnsi="Arial" w:eastAsia="Arial" w:cs="Arial"/>
        <w:spacing w:val="-11"/>
        <w:w w:val="99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633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566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500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433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366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233" w:hanging="360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585" w:hanging="214"/>
      </w:pPr>
      <w:rPr>
        <w:rFonts w:hint="default"/>
        <w:w w:val="13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80" w:hanging="21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526" w:hanging="21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473" w:hanging="21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420" w:hanging="21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366" w:hanging="21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313" w:hanging="21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260" w:hanging="21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206" w:hanging="214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225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225"/>
      <w:outlineLvl w:val="2"/>
    </w:pPr>
    <w:rPr>
      <w:rFonts w:ascii="TimesNewRomanPS-BoldItalicMT" w:hAnsi="TimesNewRomanPS-BoldItalicMT" w:eastAsia="TimesNewRomanPS-BoldItalicMT" w:cs="TimesNewRomanPS-BoldItalicMT"/>
      <w:b/>
      <w:bCs/>
      <w:i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585" w:hanging="360"/>
    </w:pPr>
    <w:rPr>
      <w:rFonts w:ascii="Times New Roman" w:hAnsi="Times New Roman" w:eastAsia="Times New Roman" w:cs="Times New Roman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william.ascher@cmc.edu" TargetMode="External"/><Relationship Id="rId7" Type="http://schemas.openxmlformats.org/officeDocument/2006/relationships/hyperlink" Target="http://cip.cornell.edu/seap.indo/1106953919" TargetMode="External"/><Relationship Id="rId8" Type="http://schemas.openxmlformats.org/officeDocument/2006/relationships/hyperlink" Target="http://www.worldfinancialreview.com/?p=1830" TargetMode="External"/><Relationship Id="rId9" Type="http://schemas.openxmlformats.org/officeDocument/2006/relationships/hyperlink" Target="http://www.nap.edu/read/11186/chapter/13" TargetMode="External"/><Relationship Id="rId10" Type="http://schemas.openxmlformats.org/officeDocument/2006/relationships/hyperlink" Target="http://unu.edu/publications/books/governance-of-natural-resources-uncovering-the-social-purpose-of-materials-in-nature.html" TargetMode="Externa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Ascher</dc:creator>
  <dcterms:created xsi:type="dcterms:W3CDTF">2019-12-18T19:22:59Z</dcterms:created>
  <dcterms:modified xsi:type="dcterms:W3CDTF">2019-12-18T19:22:59Z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2019-12-18T00:00:00Z</vt:filetime>
  </property>
</Properties>
</file>